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p>
    <w:p>
      <w:pPr>
        <w:jc w:val="center"/>
        <w:rPr>
          <w:rFonts w:ascii="宋体" w:hAnsi="宋体" w:cs="宋体"/>
          <w:b/>
          <w:bCs/>
          <w:sz w:val="44"/>
          <w:szCs w:val="44"/>
        </w:rPr>
      </w:pPr>
    </w:p>
    <w:p>
      <w:pPr>
        <w:spacing w:line="440" w:lineRule="exact"/>
        <w:jc w:val="center"/>
        <w:rPr>
          <w:rFonts w:ascii="宋体" w:hAnsi="宋体" w:cs="宋体"/>
          <w:b/>
          <w:bCs/>
          <w:sz w:val="44"/>
          <w:szCs w:val="44"/>
        </w:rPr>
      </w:pPr>
    </w:p>
    <w:p>
      <w:pPr>
        <w:spacing w:line="560" w:lineRule="exact"/>
        <w:jc w:val="center"/>
        <w:rPr>
          <w:rFonts w:hint="default" w:asciiTheme="majorEastAsia" w:hAnsiTheme="majorEastAsia" w:eastAsiaTheme="majorEastAsia" w:cstheme="majorEastAsia"/>
          <w:b/>
          <w:bCs/>
          <w:sz w:val="48"/>
          <w:szCs w:val="48"/>
          <w:lang w:val="en-US" w:eastAsia="zh-CN"/>
        </w:rPr>
      </w:pPr>
      <w:r>
        <w:rPr>
          <w:rFonts w:hint="eastAsia" w:asciiTheme="majorEastAsia" w:hAnsiTheme="majorEastAsia" w:eastAsiaTheme="majorEastAsia" w:cstheme="majorEastAsia"/>
          <w:b/>
          <w:bCs/>
          <w:sz w:val="48"/>
          <w:szCs w:val="48"/>
          <w:lang w:val="en-US" w:eastAsia="zh-CN"/>
        </w:rPr>
        <w:t>靖边县宁条梁镇人民政府</w:t>
      </w:r>
    </w:p>
    <w:p>
      <w:pPr>
        <w:spacing w:line="560" w:lineRule="exact"/>
        <w:jc w:val="center"/>
        <w:rPr>
          <w:rFonts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2019年部门决算</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570" w:firstLineChars="800"/>
        <w:rPr>
          <w:rFonts w:asciiTheme="majorEastAsia" w:hAnsiTheme="majorEastAsia" w:eastAsiaTheme="majorEastAsia" w:cstheme="majorEastAsia"/>
          <w:b/>
          <w:bCs/>
          <w:color w:val="auto"/>
          <w:sz w:val="32"/>
          <w:szCs w:val="32"/>
        </w:rPr>
      </w:pPr>
    </w:p>
    <w:p>
      <w:pPr>
        <w:spacing w:line="400" w:lineRule="exact"/>
        <w:ind w:firstLine="2088" w:firstLineChars="650"/>
        <w:rPr>
          <w:rFonts w:hint="default" w:asciiTheme="majorEastAsia" w:hAnsiTheme="majorEastAsia" w:eastAsiaTheme="majorEastAsia" w:cstheme="majorEastAsia"/>
          <w:b/>
          <w:bCs/>
          <w:color w:val="auto"/>
          <w:sz w:val="32"/>
          <w:szCs w:val="32"/>
          <w:lang w:val="en-US" w:eastAsia="zh-CN"/>
        </w:rPr>
      </w:pPr>
      <w:r>
        <w:rPr>
          <w:rFonts w:hint="eastAsia" w:asciiTheme="majorEastAsia" w:hAnsiTheme="majorEastAsia" w:eastAsiaTheme="majorEastAsia" w:cstheme="majorEastAsia"/>
          <w:b/>
          <w:bCs/>
          <w:color w:val="auto"/>
          <w:sz w:val="32"/>
          <w:szCs w:val="32"/>
        </w:rPr>
        <w:t>保密审查情况：</w:t>
      </w:r>
      <w:r>
        <w:rPr>
          <w:rFonts w:hint="eastAsia" w:asciiTheme="majorEastAsia" w:hAnsiTheme="majorEastAsia" w:eastAsiaTheme="majorEastAsia" w:cstheme="majorEastAsia"/>
          <w:b/>
          <w:bCs/>
          <w:color w:val="auto"/>
          <w:sz w:val="32"/>
          <w:szCs w:val="32"/>
          <w:lang w:val="en-US" w:eastAsia="zh-CN"/>
        </w:rPr>
        <w:t>已审查</w:t>
      </w:r>
    </w:p>
    <w:p>
      <w:pPr>
        <w:spacing w:line="400" w:lineRule="exact"/>
        <w:jc w:val="center"/>
        <w:rPr>
          <w:rFonts w:ascii="宋体" w:hAnsi="宋体" w:cs="宋体"/>
          <w:b/>
          <w:bCs/>
          <w:color w:val="auto"/>
          <w:sz w:val="32"/>
          <w:szCs w:val="32"/>
        </w:rPr>
      </w:pPr>
    </w:p>
    <w:p>
      <w:pPr>
        <w:spacing w:line="400" w:lineRule="exact"/>
        <w:ind w:firstLine="2088" w:firstLineChars="650"/>
        <w:rPr>
          <w:rFonts w:hint="default" w:ascii="宋体" w:hAnsi="宋体" w:eastAsia="宋体" w:cs="宋体"/>
          <w:b/>
          <w:bCs/>
          <w:color w:val="auto"/>
          <w:sz w:val="32"/>
          <w:szCs w:val="32"/>
          <w:lang w:val="en-US" w:eastAsia="zh-CN"/>
        </w:rPr>
      </w:pPr>
      <w:r>
        <w:rPr>
          <w:rFonts w:hint="eastAsia" w:ascii="宋体" w:hAnsi="宋体" w:cs="宋体"/>
          <w:b/>
          <w:bCs/>
          <w:color w:val="auto"/>
          <w:sz w:val="32"/>
          <w:szCs w:val="32"/>
        </w:rPr>
        <w:t>部门主要负责人审签情况：</w:t>
      </w:r>
      <w:r>
        <w:rPr>
          <w:rFonts w:hint="eastAsia" w:ascii="宋体" w:hAnsi="宋体" w:cs="宋体"/>
          <w:b/>
          <w:bCs/>
          <w:color w:val="auto"/>
          <w:sz w:val="32"/>
          <w:szCs w:val="32"/>
          <w:lang w:val="en-US" w:eastAsia="zh-CN"/>
        </w:rPr>
        <w:t>已签审</w:t>
      </w:r>
    </w:p>
    <w:p>
      <w:pPr>
        <w:spacing w:line="400" w:lineRule="exact"/>
        <w:rPr>
          <w:rFonts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spacing w:line="400" w:lineRule="exact"/>
        <w:rPr>
          <w:rFonts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jc w:val="center"/>
        <w:rPr>
          <w:rFonts w:ascii="黑体" w:hAnsi="宋体" w:eastAsia="黑体"/>
          <w:bCs/>
          <w:color w:val="000000"/>
          <w:kern w:val="0"/>
          <w:sz w:val="36"/>
          <w:szCs w:val="36"/>
          <w:lang w:bidi="ar"/>
        </w:rPr>
      </w:pPr>
      <w:r>
        <w:rPr>
          <w:rFonts w:ascii="黑体" w:hAnsi="宋体" w:eastAsia="黑体"/>
          <w:b/>
          <w:color w:val="000000"/>
          <w:kern w:val="0"/>
          <w:sz w:val="56"/>
          <w:szCs w:val="56"/>
          <w:lang w:bidi="ar"/>
        </w:rPr>
        <w:br w:type="page"/>
      </w:r>
      <w:r>
        <w:rPr>
          <w:rFonts w:ascii="黑体" w:hAnsi="宋体" w:eastAsia="黑体"/>
          <w:bCs/>
          <w:color w:val="000000"/>
          <w:kern w:val="0"/>
          <w:sz w:val="36"/>
          <w:szCs w:val="36"/>
          <w:lang w:bidi="ar"/>
        </w:rPr>
        <w:t>目</w:t>
      </w:r>
      <w:r>
        <w:rPr>
          <w:rFonts w:hint="eastAsia" w:ascii="黑体" w:hAnsi="宋体" w:eastAsia="黑体"/>
          <w:bCs/>
          <w:color w:val="000000"/>
          <w:kern w:val="0"/>
          <w:sz w:val="36"/>
          <w:szCs w:val="36"/>
          <w:lang w:bidi="ar"/>
        </w:rPr>
        <w:t xml:space="preserve">  </w:t>
      </w:r>
      <w:r>
        <w:rPr>
          <w:rFonts w:ascii="黑体" w:hAnsi="宋体" w:eastAsia="黑体"/>
          <w:bCs/>
          <w:color w:val="000000"/>
          <w:kern w:val="0"/>
          <w:sz w:val="36"/>
          <w:szCs w:val="36"/>
          <w:lang w:bidi="ar"/>
        </w:rPr>
        <w:t>录</w:t>
      </w:r>
    </w:p>
    <w:p>
      <w:pPr>
        <w:widowControl/>
        <w:jc w:val="center"/>
      </w:pPr>
      <w:r>
        <w:rPr>
          <w:rFonts w:hint="eastAsia" w:ascii="黑体" w:hAnsi="宋体" w:eastAsia="黑体"/>
          <w:color w:val="000000"/>
          <w:kern w:val="0"/>
          <w:sz w:val="32"/>
          <w:szCs w:val="32"/>
          <w:lang w:bidi="ar"/>
        </w:rPr>
        <w:t xml:space="preserve">第一部分 </w:t>
      </w:r>
      <w:r>
        <w:rPr>
          <w:rFonts w:ascii="黑体" w:hAnsi="宋体" w:eastAsia="黑体"/>
          <w:color w:val="000000"/>
          <w:kern w:val="0"/>
          <w:sz w:val="32"/>
          <w:szCs w:val="32"/>
          <w:lang w:bidi="ar"/>
        </w:rPr>
        <w:t xml:space="preserve"> </w:t>
      </w:r>
      <w:r>
        <w:rPr>
          <w:rFonts w:hint="eastAsia" w:ascii="黑体" w:hAnsi="宋体" w:eastAsia="黑体"/>
          <w:color w:val="000000"/>
          <w:kern w:val="0"/>
          <w:sz w:val="32"/>
          <w:szCs w:val="32"/>
          <w:lang w:bidi="ar"/>
        </w:rPr>
        <w:t>部门概况</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一、部门主要职责及内设机构</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二、部门决算单位构成</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三、部门人员情况</w:t>
      </w:r>
    </w:p>
    <w:p>
      <w:pPr>
        <w:widowControl/>
        <w:jc w:val="center"/>
      </w:pPr>
      <w:r>
        <w:rPr>
          <w:rFonts w:hint="eastAsia" w:ascii="黑体" w:hAnsi="宋体" w:eastAsia="黑体"/>
          <w:color w:val="000000"/>
          <w:kern w:val="0"/>
          <w:sz w:val="32"/>
          <w:szCs w:val="32"/>
          <w:lang w:bidi="ar"/>
        </w:rPr>
        <w:t>第二部分  2019年部门决算表</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二、收入决算总表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四、财政拨款收入支出决算总表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五、一般公共预算财政拨款支出决算表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六、一般公共预算财政拨款基本支出决算表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七、一般公共预算财政拨款“三公”经费及会议费、培训费支出决算表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八、政府性基金预算财政拨款收入支出决算表</w:t>
      </w:r>
    </w:p>
    <w:p>
      <w:pPr>
        <w:widowControl/>
        <w:jc w:val="center"/>
      </w:pPr>
      <w:r>
        <w:rPr>
          <w:rFonts w:hint="eastAsia" w:ascii="黑体" w:hAnsi="宋体" w:eastAsia="黑体"/>
          <w:color w:val="000000"/>
          <w:kern w:val="0"/>
          <w:sz w:val="32"/>
          <w:szCs w:val="32"/>
          <w:lang w:bidi="ar"/>
        </w:rPr>
        <w:t xml:space="preserve">第三部分 </w:t>
      </w:r>
      <w:r>
        <w:rPr>
          <w:rFonts w:ascii="黑体" w:hAnsi="宋体" w:eastAsia="黑体"/>
          <w:color w:val="000000"/>
          <w:kern w:val="0"/>
          <w:sz w:val="32"/>
          <w:szCs w:val="32"/>
          <w:lang w:bidi="ar"/>
        </w:rPr>
        <w:t xml:space="preserve"> </w:t>
      </w:r>
      <w:r>
        <w:rPr>
          <w:rFonts w:hint="eastAsia" w:ascii="黑体" w:hAnsi="宋体" w:eastAsia="黑体"/>
          <w:color w:val="000000"/>
          <w:kern w:val="0"/>
          <w:sz w:val="32"/>
          <w:szCs w:val="32"/>
          <w:lang w:bidi="ar"/>
        </w:rPr>
        <w:t>2019年部门决算情况说明</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一、收入支出决算总体情况说明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二、收入决算情况说明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三、支出决算情况说明    </w:t>
      </w:r>
    </w:p>
    <w:p>
      <w:pPr>
        <w:widowControl/>
        <w:jc w:val="left"/>
        <w:rPr>
          <w:rFonts w:ascii="楷体" w:hAnsi="楷体" w:eastAsia="楷体" w:cs="楷体"/>
        </w:rPr>
      </w:pPr>
      <w:r>
        <w:rPr>
          <w:rFonts w:hint="eastAsia" w:ascii="仿宋" w:hAnsi="仿宋" w:eastAsia="仿宋" w:cs="楷体"/>
          <w:color w:val="000000"/>
          <w:kern w:val="0"/>
          <w:sz w:val="32"/>
          <w:szCs w:val="32"/>
          <w:lang w:bidi="ar"/>
        </w:rPr>
        <w:t xml:space="preserve">四、财政拨款收入支出决算总体情况说明   </w:t>
      </w:r>
      <w:r>
        <w:rPr>
          <w:rFonts w:hint="eastAsia" w:ascii="楷体" w:hAnsi="楷体" w:eastAsia="楷体"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五、一般公共预算财政拨款支出决算情况说明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（一）财政拨款支出决算总体情况说明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（二）财政拨款支出决算具体情况说明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六、一般公共预算财政拨款基本支出决算情况说明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七、一般公共预算财政拨款“三公”经费及会议费、培训费支出决算情况说明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（一）“三公”经费财政拨款支出决算总体情况说明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（二）“三公”经费财政拨款支出决算具体情况说明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（三）培训费支出情况说明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（四）会议费支出情况说明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八、政府性基金预算财政拨款收入支出情况说明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九、预算绩效情况说明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（一）预算绩效管理工作开展情况说明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（二）部门决算中项目绩效自评结果</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十、其他重要事项说明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（一）机关运行经费支出情况说明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（二）政府采购支出情况说明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（三）国有资产占用及购置情况说明 </w:t>
      </w:r>
    </w:p>
    <w:p>
      <w:pPr>
        <w:jc w:val="center"/>
        <w:rPr>
          <w:rFonts w:ascii="黑体" w:hAnsi="宋体" w:eastAsia="黑体"/>
          <w:color w:val="000000"/>
          <w:kern w:val="0"/>
          <w:sz w:val="32"/>
          <w:szCs w:val="32"/>
          <w:lang w:bidi="ar"/>
        </w:rPr>
      </w:pPr>
      <w:r>
        <w:rPr>
          <w:rFonts w:hint="eastAsia" w:ascii="黑体" w:hAnsi="宋体" w:eastAsia="黑体"/>
          <w:color w:val="000000"/>
          <w:kern w:val="0"/>
          <w:sz w:val="32"/>
          <w:szCs w:val="32"/>
          <w:lang w:bidi="ar"/>
        </w:rPr>
        <w:t>第四部分 专业名词解释</w:t>
      </w:r>
    </w:p>
    <w:p>
      <w:pPr>
        <w:jc w:val="center"/>
        <w:rPr>
          <w:rFonts w:ascii="宋体" w:hAnsi="宋体" w:cs="宋体"/>
          <w:b/>
          <w:bCs/>
          <w:sz w:val="44"/>
          <w:szCs w:val="44"/>
        </w:rPr>
      </w:pPr>
    </w:p>
    <w:p>
      <w:pPr>
        <w:jc w:val="center"/>
        <w:rPr>
          <w:rFonts w:ascii="黑体" w:hAnsi="宋体" w:eastAsia="黑体"/>
          <w:color w:val="000000"/>
          <w:kern w:val="0"/>
          <w:sz w:val="44"/>
          <w:szCs w:val="44"/>
          <w:lang w:bidi="ar"/>
        </w:rPr>
      </w:pPr>
      <w:r>
        <w:rPr>
          <w:rFonts w:hint="eastAsia" w:ascii="黑体" w:hAnsi="宋体" w:eastAsia="黑体"/>
          <w:color w:val="000000"/>
          <w:kern w:val="0"/>
          <w:sz w:val="44"/>
          <w:szCs w:val="44"/>
          <w:lang w:bidi="ar"/>
        </w:rPr>
        <w:t>第一部分 部门</w:t>
      </w:r>
      <w:r>
        <w:rPr>
          <w:rFonts w:ascii="黑体" w:hAnsi="宋体" w:eastAsia="黑体"/>
          <w:color w:val="000000"/>
          <w:kern w:val="0"/>
          <w:sz w:val="44"/>
          <w:szCs w:val="44"/>
          <w:lang w:bidi="ar"/>
        </w:rPr>
        <w:t>概况</w:t>
      </w:r>
    </w:p>
    <w:p>
      <w:pPr>
        <w:widowControl/>
        <w:ind w:firstLine="640" w:firstLineChars="200"/>
        <w:jc w:val="left"/>
        <w:rPr>
          <w:rFonts w:ascii="黑体" w:hAnsi="宋体" w:eastAsia="黑体"/>
          <w:color w:val="000000"/>
          <w:kern w:val="0"/>
          <w:sz w:val="32"/>
          <w:szCs w:val="32"/>
          <w:lang w:bidi="ar"/>
        </w:rPr>
      </w:pPr>
      <w:r>
        <w:rPr>
          <w:rFonts w:hint="eastAsia" w:ascii="黑体" w:hAnsi="宋体" w:eastAsia="黑体"/>
          <w:color w:val="000000"/>
          <w:kern w:val="0"/>
          <w:sz w:val="32"/>
          <w:szCs w:val="32"/>
          <w:lang w:bidi="ar"/>
        </w:rPr>
        <w:t>一、部门主要职责及内设机构</w:t>
      </w:r>
    </w:p>
    <w:p>
      <w:pPr>
        <w:widowControl/>
        <w:ind w:firstLine="643" w:firstLineChars="200"/>
        <w:jc w:val="left"/>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（一）主要职责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eastAsia="zh-CN"/>
        </w:rPr>
        <w:t>宁条梁</w:t>
      </w:r>
      <w:r>
        <w:rPr>
          <w:rFonts w:hint="eastAsia" w:ascii="仿宋" w:hAnsi="仿宋" w:eastAsia="仿宋" w:cs="仿宋"/>
          <w:i w:val="0"/>
          <w:caps w:val="0"/>
          <w:color w:val="000000"/>
          <w:spacing w:val="0"/>
          <w:sz w:val="32"/>
          <w:szCs w:val="32"/>
        </w:rPr>
        <w:t>镇人民政府是本级人民代表大会的执行机关，是地方国家行政机关。主要职责为：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1、执行本级人民代表大会的决议和上级国家行政机关的决定和命令，发布决定和命令；对本级人民代表大会和县人民政府负责报告工作。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2、贯彻和执行党和国家的各项方针、政策及法律、法规，依法制定行政措施和实施方案。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3、研究制定、执行本镇经济建设和社会发展规划、政策，执行本行政区域内的经济和社会发展计划、预算。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4、负责本行政区域内的经济管理工作、农村基础设施建设、经济发展规划、农业生产和农村综合开发等工作；负责本行政区域内农村财务指导、监督和管理工作；负责本行政区域内农村土地承包管理和农村经济发展统计工作，保障农村集体经济组织和农民应有的生产经营自主权，加强农村劳动力技能培训，引导农民进行科学化、现代化农业生产，以及农村剩余劳动力就业和转移，进一步提高农民的收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5、负责本行政区域内教育、科学、文化、卫生和体育事业的发展工作，做好农村合作医疗保障和环境卫生服务工作；负责本行政区域内计划生育行政管理工作，以及计划生育服务、宣传和流动人口管理；负责本级政府的财政收支、宗教和民政工作，做好救灾救济和社会保障等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6、负责本行政区域内公安、司法行政管理工作，搞好社会治安综合治理，保护社会主义的全民所有的财产和劳动群众集体所有的财产，保护公民私人所有的合法财产，维护社会秩序，保障公民的人身权利、民主权利和其他权利；保护各种经济组织的合法权益；协助有关部门做好道路运输、消防、威胁化学品、农机和电网等监督管理工作，抓好本行政区域内的安全生产工作，以及事故救援、处理和善后调查等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7、保障少数民族的权利和尊重少数民族的风俗习惯；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8、保障宪法和法律赋予妇女的男女平等、同工同酬和婚姻自由等各项权利；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9、负责办理县委、县人民政府交办的其他事项。</w:t>
      </w:r>
    </w:p>
    <w:p>
      <w:pPr>
        <w:widowControl/>
        <w:ind w:firstLine="643" w:firstLineChars="200"/>
        <w:jc w:val="left"/>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（二）内设机构</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（一）党政机构</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1.党政办公室（挂财政所牌子），主要承担党委、政府日常事务;负责组织、统战和群团等工作; 负责党务、政务公开工作;负责镇财政财务工作。</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2.人大主席团办公室，主要承担镇人大日常事务和代表联络工作。</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济发展（市场监管）办公室，主要承担制定并实施区域经济社会发展规划和镇村公共基础设施建设规划;负责产业发展、公共基础设施建设、农业综合开发、扶贫开发、商贸流通、动植物防疫、气象公共服务、人工影响天气、灾害防御、环境保护、食品药品安全、安全生产监管等工作;协调经济社会发展相关工作。</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4.社会事务管理办公室（挂民政工作站牌子），主要承担民政、社会保障等综合性事务; 负责社会救助、防汛抗旱和防灾减灾、社区建设、拥军优抚、民族宗教、老龄、残疾人等工作;协调社会事务相关工作。</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5.维护稳定办公室（挂司法所牌子及社会治安综合治理委员会办公室牌子），主要承担社会治安综合治理、信访维稳、国防动员教育、民兵预备役等工作;负责调解和处理民事纠纷，负责社区矫正等工作。</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6.宣传科教文卫办公室，主要承担精神文明建设工作;负责宣传、科技、教育、文化、体育、卫生、计生等工作; 负责公共教育文化服务体系建设。</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（二）事业单位</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1.经济综合服务站，副科级建制。承担生产经营、集体资产管理、土地流转、科技推广、就业创业等具体服务工作。</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2.社会保障服务站，副科级建制。承担就业培训、社会保险、救助、福利等具体服务工作。</w:t>
      </w:r>
    </w:p>
    <w:p>
      <w:pPr>
        <w:widowControl/>
        <w:ind w:firstLine="640" w:firstLineChars="200"/>
        <w:jc w:val="left"/>
        <w:rPr>
          <w:rFonts w:hint="eastAsia" w:ascii="楷体" w:hAnsi="楷体" w:eastAsia="楷体" w:cs="楷体"/>
          <w:b/>
          <w:bCs/>
          <w:color w:val="000000"/>
          <w:kern w:val="0"/>
          <w:sz w:val="32"/>
          <w:szCs w:val="32"/>
          <w:lang w:bidi="ar"/>
        </w:rPr>
      </w:pPr>
      <w:r>
        <w:rPr>
          <w:rFonts w:hint="eastAsia" w:ascii="仿宋_GB2312" w:hAnsi="仿宋_GB2312" w:eastAsia="仿宋_GB2312" w:cs="仿宋_GB2312"/>
          <w:sz w:val="32"/>
          <w:szCs w:val="32"/>
        </w:rPr>
        <w:t>3.公用事业服务站，副科级建制。承担乡镇道路管护、环境卫生、供水供电等公共事业服务。</w:t>
      </w:r>
    </w:p>
    <w:p>
      <w:pPr>
        <w:widowControl/>
        <w:ind w:firstLine="640" w:firstLineChars="200"/>
        <w:jc w:val="left"/>
      </w:pPr>
      <w:r>
        <w:rPr>
          <w:rFonts w:ascii="黑体" w:hAnsi="宋体" w:eastAsia="黑体"/>
          <w:color w:val="000000"/>
          <w:kern w:val="0"/>
          <w:sz w:val="32"/>
          <w:szCs w:val="32"/>
          <w:lang w:bidi="ar"/>
        </w:rPr>
        <w:t>二、</w:t>
      </w:r>
      <w:r>
        <w:rPr>
          <w:rFonts w:hint="eastAsia" w:ascii="黑体" w:hAnsi="宋体" w:eastAsia="黑体"/>
          <w:color w:val="000000"/>
          <w:kern w:val="0"/>
          <w:sz w:val="32"/>
          <w:szCs w:val="32"/>
          <w:lang w:bidi="ar"/>
        </w:rPr>
        <w:t>部门决算单位构成</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纳</w:t>
      </w:r>
      <w:r>
        <w:rPr>
          <w:rFonts w:hint="eastAsia" w:ascii="仿宋_GB2312" w:hAnsi="仿宋_GB2312" w:eastAsia="仿宋_GB2312" w:cs="仿宋_GB2312"/>
          <w:b w:val="0"/>
          <w:bCs w:val="0"/>
          <w:color w:val="auto"/>
          <w:sz w:val="32"/>
          <w:szCs w:val="32"/>
        </w:rPr>
        <w:t>入2019年本部门决算编制范围的单位共</w:t>
      </w: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rPr>
        <w:t>个，包括本级及所属</w:t>
      </w: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rPr>
        <w:t>个</w:t>
      </w:r>
      <w:r>
        <w:rPr>
          <w:rFonts w:ascii="仿宋_GB2312" w:hAnsi="仿宋_GB2312" w:eastAsia="仿宋_GB2312" w:cs="仿宋_GB2312"/>
          <w:b w:val="0"/>
          <w:bCs w:val="0"/>
          <w:color w:val="auto"/>
          <w:kern w:val="0"/>
          <w:sz w:val="31"/>
          <w:szCs w:val="31"/>
          <w:lang w:bidi="ar"/>
        </w:rPr>
        <w:t>二级预</w:t>
      </w:r>
      <w:r>
        <w:rPr>
          <w:rFonts w:ascii="仿宋_GB2312" w:hAnsi="仿宋_GB2312" w:eastAsia="仿宋_GB2312" w:cs="仿宋_GB2312"/>
          <w:color w:val="000000"/>
          <w:kern w:val="0"/>
          <w:sz w:val="31"/>
          <w:szCs w:val="31"/>
          <w:lang w:bidi="ar"/>
        </w:rPr>
        <w:t>算</w:t>
      </w:r>
      <w:r>
        <w:rPr>
          <w:rFonts w:hint="eastAsia" w:ascii="仿宋_GB2312" w:hAnsi="仿宋_GB2312" w:eastAsia="仿宋_GB2312" w:cs="仿宋_GB2312"/>
          <w:sz w:val="32"/>
          <w:szCs w:val="32"/>
        </w:rPr>
        <w:t>单位：</w:t>
      </w:r>
    </w:p>
    <w:tbl>
      <w:tblPr>
        <w:tblStyle w:val="9"/>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黑体" w:hAnsi="黑体" w:eastAsia="黑体"/>
                <w:sz w:val="32"/>
                <w:szCs w:val="32"/>
              </w:rPr>
            </w:pPr>
            <w:r>
              <w:rPr>
                <w:rFonts w:hint="eastAsia" w:ascii="黑体" w:hAnsi="黑体" w:eastAsia="黑体"/>
                <w:sz w:val="32"/>
                <w:szCs w:val="32"/>
              </w:rPr>
              <w:t>序号</w:t>
            </w:r>
          </w:p>
        </w:tc>
        <w:tc>
          <w:tcPr>
            <w:tcW w:w="7278" w:type="dxa"/>
            <w:vAlign w:val="center"/>
          </w:tcPr>
          <w:p>
            <w:pPr>
              <w:jc w:val="center"/>
              <w:rPr>
                <w:rFonts w:ascii="黑体" w:hAnsi="黑体" w:eastAsia="黑体"/>
                <w:sz w:val="32"/>
                <w:szCs w:val="32"/>
              </w:rPr>
            </w:pPr>
            <w:r>
              <w:rPr>
                <w:rFonts w:hint="eastAsia" w:ascii="黑体" w:hAnsi="黑体" w:eastAsia="黑体"/>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7278"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宁条梁镇人民政府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7278" w:type="dxa"/>
            <w:vAlign w:val="center"/>
          </w:tcPr>
          <w:p>
            <w:pPr>
              <w:jc w:val="center"/>
              <w:rPr>
                <w:rFonts w:ascii="仿宋_GB2312" w:hAnsi="仿宋_GB2312" w:eastAsia="仿宋_GB2312" w:cs="仿宋_GB2312"/>
                <w:sz w:val="32"/>
                <w:szCs w:val="32"/>
              </w:rPr>
            </w:pPr>
            <w:r>
              <w:rPr>
                <w:rFonts w:hint="eastAsia" w:ascii="仿宋_GB2312" w:hAnsi="宋体" w:eastAsia="仿宋_GB2312"/>
                <w:sz w:val="32"/>
                <w:szCs w:val="32"/>
                <w:lang w:eastAsia="zh-CN"/>
              </w:rPr>
              <w:t>宁条梁</w:t>
            </w:r>
            <w:r>
              <w:rPr>
                <w:rFonts w:hint="eastAsia" w:ascii="仿宋_GB2312" w:hAnsi="宋体" w:eastAsia="仿宋_GB2312"/>
                <w:sz w:val="32"/>
                <w:szCs w:val="32"/>
              </w:rPr>
              <w:t>镇财政所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7278" w:type="dxa"/>
            <w:vAlign w:val="center"/>
          </w:tcPr>
          <w:p>
            <w:pPr>
              <w:jc w:val="center"/>
              <w:rPr>
                <w:rFonts w:hint="eastAsia" w:ascii="仿宋_GB2312" w:hAnsi="宋体" w:eastAsia="仿宋_GB2312" w:cs="黑体"/>
                <w:kern w:val="2"/>
                <w:sz w:val="32"/>
                <w:szCs w:val="32"/>
                <w:lang w:val="en-US" w:eastAsia="zh-CN" w:bidi="ar-SA"/>
              </w:rPr>
            </w:pPr>
            <w:r>
              <w:rPr>
                <w:rFonts w:hint="eastAsia" w:ascii="仿宋_GB2312" w:hAnsi="宋体" w:eastAsia="仿宋_GB2312"/>
                <w:sz w:val="32"/>
                <w:szCs w:val="32"/>
                <w:lang w:eastAsia="zh-CN"/>
              </w:rPr>
              <w:t>宁条梁</w:t>
            </w:r>
            <w:r>
              <w:rPr>
                <w:rFonts w:hint="eastAsia" w:ascii="仿宋_GB2312" w:hAnsi="宋体" w:eastAsia="仿宋_GB2312"/>
                <w:sz w:val="32"/>
                <w:szCs w:val="32"/>
              </w:rPr>
              <w:t>镇文广站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681" w:type="dxa"/>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p>
        </w:tc>
        <w:tc>
          <w:tcPr>
            <w:tcW w:w="7278" w:type="dxa"/>
            <w:vAlign w:val="center"/>
          </w:tcPr>
          <w:p>
            <w:pPr>
              <w:jc w:val="center"/>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宁条梁</w:t>
            </w:r>
            <w:r>
              <w:rPr>
                <w:rFonts w:hint="eastAsia" w:ascii="仿宋_GB2312" w:hAnsi="宋体" w:eastAsia="仿宋_GB2312"/>
                <w:sz w:val="32"/>
                <w:szCs w:val="32"/>
              </w:rPr>
              <w:t>镇</w:t>
            </w:r>
            <w:r>
              <w:rPr>
                <w:rFonts w:hint="eastAsia" w:ascii="仿宋_GB2312" w:hAnsi="宋体" w:eastAsia="仿宋_GB2312"/>
                <w:sz w:val="32"/>
                <w:szCs w:val="32"/>
                <w:lang w:val="en-US" w:eastAsia="zh-CN"/>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681" w:type="dxa"/>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p>
        </w:tc>
        <w:tc>
          <w:tcPr>
            <w:tcW w:w="7278" w:type="dxa"/>
            <w:vAlign w:val="center"/>
          </w:tcPr>
          <w:p>
            <w:pPr>
              <w:jc w:val="center"/>
              <w:rPr>
                <w:rFonts w:hint="eastAsia" w:ascii="仿宋_GB2312" w:hAnsi="宋体" w:eastAsia="仿宋_GB2312" w:cs="黑体"/>
                <w:kern w:val="2"/>
                <w:sz w:val="32"/>
                <w:szCs w:val="32"/>
                <w:lang w:val="en-US" w:eastAsia="zh-CN" w:bidi="ar-SA"/>
              </w:rPr>
            </w:pPr>
            <w:r>
              <w:rPr>
                <w:rFonts w:hint="eastAsia" w:ascii="仿宋_GB2312" w:hAnsi="宋体" w:eastAsia="仿宋_GB2312"/>
                <w:sz w:val="32"/>
                <w:szCs w:val="32"/>
                <w:lang w:eastAsia="zh-CN"/>
              </w:rPr>
              <w:t>宁条梁</w:t>
            </w:r>
            <w:r>
              <w:rPr>
                <w:rFonts w:hint="eastAsia" w:ascii="仿宋_GB2312" w:hAnsi="宋体" w:eastAsia="仿宋_GB2312"/>
                <w:sz w:val="32"/>
                <w:szCs w:val="32"/>
              </w:rPr>
              <w:t>镇社会保障事务所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0" w:type="auto"/>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p>
        </w:tc>
        <w:tc>
          <w:tcPr>
            <w:tcW w:w="0" w:type="auto"/>
            <w:vAlign w:val="center"/>
          </w:tcPr>
          <w:p>
            <w:pPr>
              <w:jc w:val="center"/>
              <w:rPr>
                <w:rFonts w:hint="eastAsia" w:ascii="仿宋_GB2312" w:hAnsi="宋体" w:eastAsia="仿宋_GB2312" w:cs="黑体"/>
                <w:kern w:val="2"/>
                <w:sz w:val="32"/>
                <w:szCs w:val="32"/>
                <w:lang w:val="en-US" w:eastAsia="zh-CN" w:bidi="ar-SA"/>
              </w:rPr>
            </w:pPr>
            <w:r>
              <w:rPr>
                <w:rFonts w:hint="eastAsia" w:ascii="仿宋_GB2312" w:hAnsi="宋体" w:eastAsia="仿宋_GB2312"/>
                <w:sz w:val="32"/>
                <w:szCs w:val="32"/>
                <w:lang w:eastAsia="zh-CN"/>
              </w:rPr>
              <w:t>宁条梁</w:t>
            </w:r>
            <w:r>
              <w:rPr>
                <w:rFonts w:hint="eastAsia" w:ascii="仿宋_GB2312" w:hAnsi="宋体" w:eastAsia="仿宋_GB2312"/>
                <w:sz w:val="32"/>
                <w:szCs w:val="32"/>
              </w:rPr>
              <w:t>镇计生站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0" w:type="auto"/>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p>
        </w:tc>
        <w:tc>
          <w:tcPr>
            <w:tcW w:w="0" w:type="auto"/>
            <w:vAlign w:val="center"/>
          </w:tcPr>
          <w:p>
            <w:pPr>
              <w:jc w:val="center"/>
              <w:rPr>
                <w:rFonts w:hint="eastAsia" w:ascii="仿宋_GB2312" w:hAnsi="宋体" w:eastAsia="仿宋_GB2312" w:cs="黑体"/>
                <w:kern w:val="2"/>
                <w:sz w:val="32"/>
                <w:szCs w:val="32"/>
                <w:lang w:val="en-US" w:eastAsia="zh-CN" w:bidi="ar-SA"/>
              </w:rPr>
            </w:pPr>
            <w:r>
              <w:rPr>
                <w:rFonts w:hint="eastAsia" w:ascii="仿宋_GB2312" w:hAnsi="宋体" w:eastAsia="仿宋_GB2312"/>
                <w:sz w:val="32"/>
                <w:szCs w:val="32"/>
                <w:lang w:eastAsia="zh-CN"/>
              </w:rPr>
              <w:t>宁条梁</w:t>
            </w:r>
            <w:r>
              <w:rPr>
                <w:rFonts w:hint="eastAsia" w:ascii="仿宋_GB2312" w:hAnsi="宋体" w:eastAsia="仿宋_GB2312"/>
                <w:sz w:val="32"/>
                <w:szCs w:val="32"/>
              </w:rPr>
              <w:t>镇农综站</w:t>
            </w:r>
          </w:p>
        </w:tc>
      </w:tr>
    </w:tbl>
    <w:p>
      <w:pPr>
        <w:ind w:firstLine="640"/>
        <w:rPr>
          <w:rFonts w:hint="eastAsia" w:ascii="黑体" w:hAnsi="黑体" w:eastAsia="黑体"/>
          <w:b/>
          <w:bCs/>
          <w:sz w:val="32"/>
          <w:szCs w:val="32"/>
        </w:rPr>
      </w:pPr>
      <w:r>
        <w:rPr>
          <w:rFonts w:hint="eastAsia" w:ascii="黑体" w:hAnsi="黑体" w:eastAsia="黑体"/>
          <w:b/>
          <w:bCs/>
          <w:sz w:val="32"/>
          <w:szCs w:val="32"/>
        </w:rPr>
        <w:t>三、部门人员情况</w:t>
      </w:r>
    </w:p>
    <w:p>
      <w:pPr>
        <w:ind w:firstLine="640"/>
        <w:rPr>
          <w:rFonts w:ascii="黑体" w:hAnsi="宋体" w:eastAsia="黑体"/>
          <w:color w:val="000000"/>
          <w:kern w:val="0"/>
          <w:sz w:val="44"/>
          <w:szCs w:val="44"/>
          <w:lang w:bidi="ar"/>
        </w:rPr>
      </w:pPr>
      <w:r>
        <w:rPr>
          <w:rFonts w:hint="eastAsia" w:ascii="仿宋_GB2312" w:hAnsi="仿宋_GB2312" w:eastAsia="仿宋_GB2312" w:cs="仿宋_GB2312"/>
          <w:sz w:val="32"/>
          <w:szCs w:val="32"/>
        </w:rPr>
        <w:t>截止2019年底，本部门人员编制</w:t>
      </w:r>
      <w:r>
        <w:rPr>
          <w:rFonts w:hint="eastAsia" w:ascii="仿宋_GB2312" w:hAnsi="仿宋_GB2312" w:eastAsia="仿宋_GB2312" w:cs="仿宋_GB2312"/>
          <w:sz w:val="32"/>
          <w:szCs w:val="32"/>
          <w:lang w:val="en-US" w:eastAsia="zh-CN"/>
        </w:rPr>
        <w:t>78</w:t>
      </w:r>
      <w:r>
        <w:rPr>
          <w:rFonts w:hint="eastAsia" w:ascii="仿宋_GB2312" w:hAnsi="仿宋_GB2312" w:eastAsia="仿宋_GB2312" w:cs="仿宋_GB2312"/>
          <w:sz w:val="32"/>
          <w:szCs w:val="32"/>
        </w:rPr>
        <w:t>人，其中行政编制</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人、事业编制</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人；实有人员</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人，其中行政</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参公管理事业单位7人，</w:t>
      </w:r>
      <w:r>
        <w:rPr>
          <w:rFonts w:hint="eastAsia" w:ascii="仿宋_GB2312" w:hAnsi="仿宋_GB2312" w:eastAsia="仿宋_GB2312" w:cs="仿宋_GB2312"/>
          <w:sz w:val="32"/>
          <w:szCs w:val="32"/>
        </w:rPr>
        <w:t>事业</w:t>
      </w: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人。本单位管理的离退休人员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w:t>
      </w:r>
    </w:p>
    <w:tbl>
      <w:tblPr>
        <w:tblStyle w:val="8"/>
        <w:tblpPr w:leftFromText="180" w:rightFromText="180" w:vertAnchor="text" w:horzAnchor="page" w:tblpX="1795" w:tblpY="205"/>
        <w:tblOverlap w:val="never"/>
        <w:tblW w:w="8579" w:type="dxa"/>
        <w:tblInd w:w="0" w:type="dxa"/>
        <w:tblLayout w:type="fixed"/>
        <w:tblCellMar>
          <w:top w:w="0" w:type="dxa"/>
          <w:left w:w="0" w:type="dxa"/>
          <w:bottom w:w="0" w:type="dxa"/>
          <w:right w:w="0" w:type="dxa"/>
        </w:tblCellMar>
      </w:tblPr>
      <w:tblGrid>
        <w:gridCol w:w="776"/>
        <w:gridCol w:w="4347"/>
        <w:gridCol w:w="3456"/>
      </w:tblGrid>
      <w:tr>
        <w:tblPrEx>
          <w:tblCellMar>
            <w:top w:w="0" w:type="dxa"/>
            <w:left w:w="0" w:type="dxa"/>
            <w:bottom w:w="0" w:type="dxa"/>
            <w:right w:w="0" w:type="dxa"/>
          </w:tblCellMar>
        </w:tblPrEx>
        <w:trPr>
          <w:trHeight w:val="559"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序号</w:t>
            </w:r>
          </w:p>
        </w:tc>
        <w:tc>
          <w:tcPr>
            <w:tcW w:w="4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黑体" w:hAnsi="宋体" w:eastAsia="黑体"/>
                <w:color w:val="000000"/>
                <w:sz w:val="24"/>
                <w:lang w:val="en-US" w:eastAsia="zh-CN"/>
              </w:rPr>
            </w:pPr>
            <w:r>
              <w:rPr>
                <w:rFonts w:hint="eastAsia" w:ascii="黑体" w:hAnsi="宋体" w:eastAsia="黑体"/>
                <w:color w:val="000000"/>
                <w:sz w:val="24"/>
                <w:lang w:val="en-US" w:eastAsia="zh-CN"/>
              </w:rPr>
              <w:t>预算单位名称</w:t>
            </w:r>
          </w:p>
        </w:tc>
        <w:tc>
          <w:tcPr>
            <w:tcW w:w="3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黑体" w:hAnsi="宋体" w:eastAsia="黑体"/>
                <w:color w:val="000000"/>
                <w:sz w:val="24"/>
                <w:lang w:val="en-US" w:eastAsia="zh-CN"/>
              </w:rPr>
            </w:pPr>
            <w:r>
              <w:rPr>
                <w:rFonts w:hint="eastAsia" w:ascii="黑体" w:hAnsi="宋体" w:eastAsia="黑体"/>
                <w:color w:val="000000"/>
                <w:sz w:val="24"/>
                <w:lang w:val="en-US" w:eastAsia="zh-CN"/>
              </w:rPr>
              <w:t>实有人数（人）</w:t>
            </w:r>
          </w:p>
        </w:tc>
      </w:tr>
      <w:tr>
        <w:tblPrEx>
          <w:tblCellMar>
            <w:top w:w="0" w:type="dxa"/>
            <w:left w:w="0" w:type="dxa"/>
            <w:bottom w:w="0" w:type="dxa"/>
            <w:right w:w="0" w:type="dxa"/>
          </w:tblCellMar>
        </w:tblPrEx>
        <w:trPr>
          <w:trHeight w:val="552" w:hRule="exact"/>
        </w:trPr>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p>
        </w:tc>
        <w:tc>
          <w:tcPr>
            <w:tcW w:w="4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仿宋_GB2312" w:hAnsi="仿宋_GB2312" w:eastAsia="仿宋_GB2312" w:cs="仿宋_GB2312"/>
                <w:sz w:val="32"/>
                <w:szCs w:val="32"/>
                <w:lang w:val="en-US" w:eastAsia="zh-CN"/>
              </w:rPr>
              <w:t>宁条梁镇人民政府</w:t>
            </w:r>
            <w:r>
              <w:rPr>
                <w:rFonts w:hint="eastAsia" w:ascii="仿宋_GB2312" w:hAnsi="仿宋_GB2312" w:eastAsia="仿宋_GB2312" w:cs="仿宋_GB2312"/>
                <w:sz w:val="32"/>
                <w:szCs w:val="32"/>
              </w:rPr>
              <w:t>部门本级（机关）</w:t>
            </w:r>
          </w:p>
        </w:tc>
        <w:tc>
          <w:tcPr>
            <w:tcW w:w="3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color w:val="000000"/>
                <w:sz w:val="24"/>
                <w:lang w:val="en-US" w:eastAsia="zh-CN"/>
              </w:rPr>
            </w:pPr>
            <w:r>
              <w:rPr>
                <w:rFonts w:hint="eastAsia" w:ascii="宋体" w:hAnsi="宋体" w:cs="宋体"/>
                <w:color w:val="000000"/>
                <w:sz w:val="24"/>
                <w:lang w:val="en-US" w:eastAsia="zh-CN"/>
              </w:rPr>
              <w:t>17</w:t>
            </w:r>
          </w:p>
        </w:tc>
      </w:tr>
      <w:tr>
        <w:tblPrEx>
          <w:tblCellMar>
            <w:top w:w="0" w:type="dxa"/>
            <w:left w:w="0" w:type="dxa"/>
            <w:bottom w:w="0" w:type="dxa"/>
            <w:right w:w="0" w:type="dxa"/>
          </w:tblCellMar>
        </w:tblPrEx>
        <w:trPr>
          <w:trHeight w:val="552" w:hRule="exact"/>
        </w:trPr>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2</w:t>
            </w:r>
          </w:p>
        </w:tc>
        <w:tc>
          <w:tcPr>
            <w:tcW w:w="4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4"/>
                <w:lang w:bidi="ar"/>
              </w:rPr>
            </w:pPr>
            <w:r>
              <w:rPr>
                <w:rFonts w:hint="eastAsia" w:ascii="仿宋_GB2312" w:hAnsi="宋体" w:eastAsia="仿宋_GB2312"/>
                <w:sz w:val="32"/>
                <w:szCs w:val="32"/>
                <w:lang w:eastAsia="zh-CN"/>
              </w:rPr>
              <w:t>宁条梁</w:t>
            </w:r>
            <w:r>
              <w:rPr>
                <w:rFonts w:hint="eastAsia" w:ascii="仿宋_GB2312" w:hAnsi="宋体" w:eastAsia="仿宋_GB2312"/>
                <w:sz w:val="32"/>
                <w:szCs w:val="32"/>
              </w:rPr>
              <w:t>镇财政所</w:t>
            </w:r>
          </w:p>
        </w:tc>
        <w:tc>
          <w:tcPr>
            <w:tcW w:w="3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7</w:t>
            </w:r>
          </w:p>
        </w:tc>
      </w:tr>
      <w:tr>
        <w:tblPrEx>
          <w:tblCellMar>
            <w:top w:w="0" w:type="dxa"/>
            <w:left w:w="0" w:type="dxa"/>
            <w:bottom w:w="0" w:type="dxa"/>
            <w:right w:w="0" w:type="dxa"/>
          </w:tblCellMar>
        </w:tblPrEx>
        <w:trPr>
          <w:trHeight w:val="552" w:hRule="exact"/>
        </w:trPr>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3</w:t>
            </w:r>
          </w:p>
        </w:tc>
        <w:tc>
          <w:tcPr>
            <w:tcW w:w="4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4"/>
                <w:lang w:bidi="ar"/>
              </w:rPr>
            </w:pPr>
            <w:r>
              <w:rPr>
                <w:rFonts w:hint="eastAsia" w:ascii="仿宋_GB2312" w:hAnsi="宋体" w:eastAsia="仿宋_GB2312"/>
                <w:sz w:val="32"/>
                <w:szCs w:val="32"/>
                <w:lang w:eastAsia="zh-CN"/>
              </w:rPr>
              <w:t>宁条梁</w:t>
            </w:r>
            <w:r>
              <w:rPr>
                <w:rFonts w:hint="eastAsia" w:ascii="仿宋_GB2312" w:hAnsi="宋体" w:eastAsia="仿宋_GB2312"/>
                <w:sz w:val="32"/>
                <w:szCs w:val="32"/>
              </w:rPr>
              <w:t>镇文广站</w:t>
            </w:r>
          </w:p>
        </w:tc>
        <w:tc>
          <w:tcPr>
            <w:tcW w:w="3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9</w:t>
            </w:r>
          </w:p>
        </w:tc>
      </w:tr>
      <w:tr>
        <w:tblPrEx>
          <w:tblCellMar>
            <w:top w:w="0" w:type="dxa"/>
            <w:left w:w="0" w:type="dxa"/>
            <w:bottom w:w="0" w:type="dxa"/>
            <w:right w:w="0" w:type="dxa"/>
          </w:tblCellMar>
        </w:tblPrEx>
        <w:trPr>
          <w:trHeight w:val="552" w:hRule="exact"/>
        </w:trPr>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4</w:t>
            </w:r>
          </w:p>
        </w:tc>
        <w:tc>
          <w:tcPr>
            <w:tcW w:w="4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4"/>
                <w:lang w:bidi="ar"/>
              </w:rPr>
            </w:pPr>
            <w:r>
              <w:rPr>
                <w:rFonts w:hint="eastAsia" w:ascii="仿宋_GB2312" w:hAnsi="宋体" w:eastAsia="仿宋_GB2312"/>
                <w:sz w:val="32"/>
                <w:szCs w:val="32"/>
                <w:lang w:eastAsia="zh-CN"/>
              </w:rPr>
              <w:t>宁条梁</w:t>
            </w:r>
            <w:r>
              <w:rPr>
                <w:rFonts w:hint="eastAsia" w:ascii="仿宋_GB2312" w:hAnsi="宋体" w:eastAsia="仿宋_GB2312"/>
                <w:sz w:val="32"/>
                <w:szCs w:val="32"/>
              </w:rPr>
              <w:t>镇社会保障事务所</w:t>
            </w:r>
          </w:p>
        </w:tc>
        <w:tc>
          <w:tcPr>
            <w:tcW w:w="3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4</w:t>
            </w:r>
          </w:p>
        </w:tc>
      </w:tr>
      <w:tr>
        <w:tblPrEx>
          <w:tblCellMar>
            <w:top w:w="0" w:type="dxa"/>
            <w:left w:w="0" w:type="dxa"/>
            <w:bottom w:w="0" w:type="dxa"/>
            <w:right w:w="0" w:type="dxa"/>
          </w:tblCellMar>
        </w:tblPrEx>
        <w:trPr>
          <w:trHeight w:val="637" w:hRule="exact"/>
        </w:trPr>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5</w:t>
            </w:r>
          </w:p>
        </w:tc>
        <w:tc>
          <w:tcPr>
            <w:tcW w:w="4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4"/>
                <w:lang w:bidi="ar"/>
              </w:rPr>
            </w:pPr>
            <w:r>
              <w:rPr>
                <w:rFonts w:hint="eastAsia" w:ascii="仿宋_GB2312" w:hAnsi="宋体" w:eastAsia="仿宋_GB2312"/>
                <w:sz w:val="32"/>
                <w:szCs w:val="32"/>
                <w:lang w:eastAsia="zh-CN"/>
              </w:rPr>
              <w:t>宁条梁</w:t>
            </w:r>
            <w:r>
              <w:rPr>
                <w:rFonts w:hint="eastAsia" w:ascii="仿宋_GB2312" w:hAnsi="宋体" w:eastAsia="仿宋_GB2312"/>
                <w:sz w:val="32"/>
                <w:szCs w:val="32"/>
              </w:rPr>
              <w:t>镇计生站</w:t>
            </w:r>
          </w:p>
        </w:tc>
        <w:tc>
          <w:tcPr>
            <w:tcW w:w="3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8</w:t>
            </w:r>
          </w:p>
        </w:tc>
      </w:tr>
      <w:tr>
        <w:tblPrEx>
          <w:tblCellMar>
            <w:top w:w="0" w:type="dxa"/>
            <w:left w:w="0" w:type="dxa"/>
            <w:bottom w:w="0" w:type="dxa"/>
            <w:right w:w="0" w:type="dxa"/>
          </w:tblCellMar>
        </w:tblPrEx>
        <w:trPr>
          <w:trHeight w:val="650" w:hRule="exact"/>
        </w:trPr>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lang w:val="en-US" w:eastAsia="zh-CN" w:bidi="ar"/>
              </w:rPr>
            </w:pPr>
          </w:p>
        </w:tc>
        <w:tc>
          <w:tcPr>
            <w:tcW w:w="4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宁条梁</w:t>
            </w:r>
            <w:r>
              <w:rPr>
                <w:rFonts w:hint="eastAsia" w:ascii="仿宋_GB2312" w:hAnsi="宋体" w:eastAsia="仿宋_GB2312"/>
                <w:sz w:val="32"/>
                <w:szCs w:val="32"/>
              </w:rPr>
              <w:t>镇</w:t>
            </w:r>
            <w:r>
              <w:rPr>
                <w:rFonts w:hint="eastAsia" w:ascii="仿宋_GB2312" w:hAnsi="宋体" w:eastAsia="仿宋_GB2312"/>
                <w:sz w:val="32"/>
                <w:szCs w:val="32"/>
                <w:lang w:val="en-US" w:eastAsia="zh-CN"/>
              </w:rPr>
              <w:t>社区</w:t>
            </w:r>
          </w:p>
        </w:tc>
        <w:tc>
          <w:tcPr>
            <w:tcW w:w="3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color w:val="000000"/>
                <w:sz w:val="24"/>
                <w:lang w:val="en-US" w:eastAsia="zh-CN"/>
              </w:rPr>
            </w:pPr>
            <w:r>
              <w:rPr>
                <w:rFonts w:hint="eastAsia" w:ascii="宋体" w:hAnsi="宋体" w:cs="宋体"/>
                <w:color w:val="000000"/>
                <w:sz w:val="24"/>
                <w:lang w:val="en-US" w:eastAsia="zh-CN"/>
              </w:rPr>
              <w:t>4</w:t>
            </w:r>
          </w:p>
        </w:tc>
      </w:tr>
      <w:tr>
        <w:tblPrEx>
          <w:tblCellMar>
            <w:top w:w="0" w:type="dxa"/>
            <w:left w:w="0" w:type="dxa"/>
            <w:bottom w:w="0" w:type="dxa"/>
            <w:right w:w="0" w:type="dxa"/>
          </w:tblCellMar>
        </w:tblPrEx>
        <w:trPr>
          <w:trHeight w:val="650" w:hRule="exact"/>
        </w:trPr>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6</w:t>
            </w:r>
          </w:p>
        </w:tc>
        <w:tc>
          <w:tcPr>
            <w:tcW w:w="4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4"/>
                <w:lang w:bidi="ar"/>
              </w:rPr>
            </w:pPr>
            <w:r>
              <w:rPr>
                <w:rFonts w:hint="eastAsia" w:ascii="仿宋_GB2312" w:hAnsi="宋体" w:eastAsia="仿宋_GB2312"/>
                <w:sz w:val="32"/>
                <w:szCs w:val="32"/>
                <w:lang w:eastAsia="zh-CN"/>
              </w:rPr>
              <w:t>宁条梁</w:t>
            </w:r>
            <w:r>
              <w:rPr>
                <w:rFonts w:hint="eastAsia" w:ascii="仿宋_GB2312" w:hAnsi="宋体" w:eastAsia="仿宋_GB2312"/>
                <w:sz w:val="32"/>
                <w:szCs w:val="32"/>
              </w:rPr>
              <w:t>镇农综站</w:t>
            </w:r>
          </w:p>
        </w:tc>
        <w:tc>
          <w:tcPr>
            <w:tcW w:w="3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color w:val="000000"/>
                <w:sz w:val="24"/>
                <w:lang w:val="en-US"/>
              </w:rPr>
            </w:pPr>
            <w:r>
              <w:rPr>
                <w:rFonts w:hint="eastAsia" w:ascii="宋体" w:hAnsi="宋体" w:cs="宋体"/>
                <w:color w:val="000000"/>
                <w:sz w:val="24"/>
                <w:lang w:val="en-US" w:eastAsia="zh-CN"/>
              </w:rPr>
              <w:t>24</w:t>
            </w:r>
          </w:p>
        </w:tc>
      </w:tr>
      <w:tr>
        <w:tblPrEx>
          <w:tblCellMar>
            <w:top w:w="0" w:type="dxa"/>
            <w:left w:w="0" w:type="dxa"/>
            <w:bottom w:w="0" w:type="dxa"/>
            <w:right w:w="0" w:type="dxa"/>
          </w:tblCellMar>
        </w:tblPrEx>
        <w:trPr>
          <w:trHeight w:val="650" w:hRule="exact"/>
        </w:trPr>
        <w:tc>
          <w:tcPr>
            <w:tcW w:w="51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合计</w:t>
            </w:r>
          </w:p>
        </w:tc>
        <w:tc>
          <w:tcPr>
            <w:tcW w:w="3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color w:val="000000"/>
                <w:sz w:val="24"/>
                <w:lang w:val="en-US" w:eastAsia="zh-CN"/>
              </w:rPr>
            </w:pPr>
            <w:r>
              <w:rPr>
                <w:rFonts w:hint="eastAsia" w:ascii="宋体" w:hAnsi="宋体" w:cs="宋体"/>
                <w:color w:val="000000"/>
                <w:sz w:val="24"/>
                <w:lang w:val="en-US" w:eastAsia="zh-CN"/>
              </w:rPr>
              <w:t>73</w:t>
            </w:r>
          </w:p>
        </w:tc>
      </w:tr>
    </w:tbl>
    <w:p>
      <w:pPr>
        <w:widowControl/>
        <w:jc w:val="both"/>
        <w:rPr>
          <w:rFonts w:ascii="黑体" w:hAnsi="宋体" w:eastAsia="黑体"/>
          <w:color w:val="000000"/>
          <w:kern w:val="0"/>
          <w:sz w:val="44"/>
          <w:szCs w:val="44"/>
          <w:lang w:bidi="ar"/>
        </w:rPr>
      </w:pPr>
    </w:p>
    <w:p>
      <w:pPr>
        <w:widowControl/>
        <w:jc w:val="center"/>
        <w:rPr>
          <w:sz w:val="44"/>
          <w:szCs w:val="44"/>
        </w:rPr>
      </w:pPr>
      <w:r>
        <w:rPr>
          <w:rFonts w:ascii="黑体" w:hAnsi="宋体" w:eastAsia="黑体"/>
          <w:color w:val="000000"/>
          <w:kern w:val="0"/>
          <w:sz w:val="44"/>
          <w:szCs w:val="44"/>
          <w:lang w:bidi="ar"/>
        </w:rPr>
        <w:t>第二部分 2019年度部门决算表</w:t>
      </w:r>
    </w:p>
    <w:tbl>
      <w:tblPr>
        <w:tblStyle w:val="8"/>
        <w:tblpPr w:leftFromText="180" w:rightFromText="180" w:vertAnchor="text" w:horzAnchor="page" w:tblpX="1472" w:tblpY="1123"/>
        <w:tblOverlap w:val="never"/>
        <w:tblW w:w="9000" w:type="dxa"/>
        <w:tblInd w:w="0" w:type="dxa"/>
        <w:tblLayout w:type="fixed"/>
        <w:tblCellMar>
          <w:top w:w="0" w:type="dxa"/>
          <w:left w:w="0" w:type="dxa"/>
          <w:bottom w:w="0" w:type="dxa"/>
          <w:right w:w="0" w:type="dxa"/>
        </w:tblCellMar>
      </w:tblPr>
      <w:tblGrid>
        <w:gridCol w:w="735"/>
        <w:gridCol w:w="4110"/>
        <w:gridCol w:w="1047"/>
        <w:gridCol w:w="3108"/>
      </w:tblGrid>
      <w:tr>
        <w:tblPrEx>
          <w:tblCellMar>
            <w:top w:w="0" w:type="dxa"/>
            <w:left w:w="0" w:type="dxa"/>
            <w:bottom w:w="0" w:type="dxa"/>
            <w:right w:w="0"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序号</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内容</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kern w:val="0"/>
                <w:sz w:val="24"/>
                <w:lang w:bidi="ar"/>
              </w:rPr>
            </w:pPr>
            <w:r>
              <w:rPr>
                <w:rFonts w:hint="eastAsia" w:ascii="黑体" w:hAnsi="宋体" w:eastAsia="黑体"/>
                <w:color w:val="000000"/>
                <w:kern w:val="0"/>
                <w:sz w:val="24"/>
                <w:lang w:bidi="ar"/>
              </w:rPr>
              <w:t>是否</w:t>
            </w:r>
          </w:p>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空表</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表格为空的理由</w:t>
            </w: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4"/>
                <w:lang w:bidi="ar"/>
              </w:rPr>
            </w:pPr>
            <w:r>
              <w:rPr>
                <w:rFonts w:hint="eastAsia" w:ascii="宋体" w:hAnsi="宋体" w:cs="宋体"/>
                <w:color w:val="000000"/>
                <w:kern w:val="0"/>
                <w:sz w:val="24"/>
                <w:lang w:bidi="ar"/>
              </w:rPr>
              <w:t>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4"/>
                <w:lang w:bidi="ar"/>
              </w:rPr>
            </w:pPr>
            <w:r>
              <w:rPr>
                <w:rFonts w:hint="eastAsia" w:ascii="宋体" w:hAnsi="宋体" w:cs="宋体"/>
                <w:color w:val="000000"/>
                <w:kern w:val="0"/>
                <w:sz w:val="24"/>
                <w:lang w:bidi="ar"/>
              </w:rPr>
              <w:t>收入决算表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4"/>
                <w:lang w:bidi="ar"/>
              </w:rPr>
            </w:pPr>
            <w:r>
              <w:rPr>
                <w:rFonts w:hint="eastAsia" w:ascii="宋体" w:hAnsi="宋体" w:cs="宋体"/>
                <w:color w:val="000000"/>
                <w:kern w:val="0"/>
                <w:sz w:val="24"/>
                <w:lang w:bidi="ar"/>
              </w:rPr>
              <w:t>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4"/>
                <w:lang w:bidi="ar"/>
              </w:rPr>
            </w:pPr>
            <w:r>
              <w:rPr>
                <w:rFonts w:hint="eastAsia" w:ascii="宋体" w:hAnsi="宋体" w:cs="宋体"/>
                <w:color w:val="000000"/>
                <w:kern w:val="0"/>
                <w:sz w:val="24"/>
                <w:lang w:bidi="ar"/>
              </w:rPr>
              <w:t>财政拨款收入支出决算总表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4"/>
                <w:lang w:bidi="ar"/>
              </w:rPr>
            </w:pPr>
            <w:r>
              <w:rPr>
                <w:rFonts w:hint="eastAsia" w:ascii="宋体" w:hAnsi="宋体" w:cs="宋体"/>
                <w:color w:val="000000"/>
                <w:kern w:val="0"/>
                <w:sz w:val="24"/>
                <w:lang w:bidi="ar"/>
              </w:rPr>
              <w:t>一般公共预算财政拨款支出决算表</w:t>
            </w:r>
          </w:p>
          <w:p>
            <w:pPr>
              <w:widowControl/>
              <w:jc w:val="center"/>
              <w:rPr>
                <w:rFonts w:ascii="宋体" w:hAnsi="宋体" w:cs="宋体"/>
                <w:color w:val="000000"/>
                <w:kern w:val="0"/>
                <w:sz w:val="24"/>
                <w:lang w:bidi="ar"/>
              </w:rPr>
            </w:pPr>
            <w:r>
              <w:rPr>
                <w:rFonts w:hint="eastAsia" w:ascii="宋体" w:hAnsi="宋体" w:cs="宋体"/>
                <w:color w:val="000000"/>
                <w:kern w:val="0"/>
                <w:sz w:val="24"/>
                <w:lang w:bidi="ar"/>
              </w:rPr>
              <w:t>（按功能分类科目）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4"/>
                <w:lang w:bidi="ar"/>
              </w:rPr>
            </w:pPr>
            <w:r>
              <w:rPr>
                <w:rFonts w:hint="eastAsia" w:ascii="宋体" w:hAnsi="宋体" w:cs="宋体"/>
                <w:color w:val="000000"/>
                <w:kern w:val="0"/>
                <w:sz w:val="24"/>
                <w:lang w:bidi="ar"/>
              </w:rPr>
              <w:t>一般公共预算财政拨款基本支出决算表 （按经济分类科目）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表7</w:t>
            </w:r>
          </w:p>
        </w:tc>
        <w:tc>
          <w:tcPr>
            <w:tcW w:w="4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一般公共预算财政拨款“三公”经费及会议费、培训费支出决算表</w:t>
            </w:r>
          </w:p>
        </w:tc>
        <w:tc>
          <w:tcPr>
            <w:tcW w:w="10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4"/>
                <w:lang w:bidi="ar"/>
              </w:rPr>
            </w:pPr>
            <w:r>
              <w:rPr>
                <w:rFonts w:hint="eastAsia" w:ascii="宋体" w:hAnsi="宋体" w:cs="宋体"/>
                <w:color w:val="000000"/>
                <w:kern w:val="0"/>
                <w:sz w:val="24"/>
                <w:lang w:bidi="ar"/>
              </w:rPr>
              <w:t>政府性基金预算财政拨款收入支出</w:t>
            </w:r>
          </w:p>
          <w:p>
            <w:pPr>
              <w:widowControl/>
              <w:jc w:val="center"/>
              <w:rPr>
                <w:rFonts w:ascii="宋体" w:hAnsi="宋体" w:cs="宋体"/>
                <w:color w:val="000000"/>
                <w:sz w:val="24"/>
              </w:rPr>
            </w:pPr>
            <w:r>
              <w:rPr>
                <w:rFonts w:hint="eastAsia" w:ascii="宋体" w:hAnsi="宋体" w:cs="宋体"/>
                <w:color w:val="000000"/>
                <w:kern w:val="0"/>
                <w:sz w:val="24"/>
                <w:lang w:bidi="ar"/>
              </w:rPr>
              <w:t>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无政府性基金收入支出</w:t>
            </w:r>
          </w:p>
        </w:tc>
      </w:tr>
    </w:tbl>
    <w:p>
      <w:pPr>
        <w:widowControl/>
        <w:rPr>
          <w:rFonts w:ascii="黑体" w:hAnsi="宋体" w:eastAsia="黑体"/>
          <w:color w:val="000000"/>
          <w:kern w:val="0"/>
          <w:sz w:val="44"/>
          <w:szCs w:val="44"/>
          <w:lang w:bidi="ar"/>
        </w:rPr>
      </w:pPr>
    </w:p>
    <w:p>
      <w:pPr>
        <w:widowControl/>
        <w:rPr>
          <w:rFonts w:ascii="黑体" w:hAnsi="宋体" w:eastAsia="黑体"/>
          <w:color w:val="000000"/>
          <w:kern w:val="0"/>
          <w:sz w:val="44"/>
          <w:szCs w:val="44"/>
          <w:lang w:bidi="ar"/>
        </w:rPr>
      </w:pPr>
    </w:p>
    <w:p>
      <w:pPr>
        <w:widowControl/>
        <w:jc w:val="center"/>
        <w:textAlignment w:val="center"/>
        <w:rPr>
          <w:rFonts w:ascii="宋体" w:hAnsi="宋体" w:cs="宋体"/>
          <w:b/>
          <w:color w:val="000000"/>
          <w:kern w:val="0"/>
          <w:sz w:val="40"/>
          <w:szCs w:val="40"/>
          <w:lang w:bidi="ar"/>
        </w:rPr>
      </w:pPr>
      <w:r>
        <w:rPr>
          <w:rFonts w:hint="eastAsia" w:ascii="宋体" w:hAnsi="宋体" w:cs="宋体"/>
          <w:b/>
          <w:color w:val="000000"/>
          <w:kern w:val="0"/>
          <w:sz w:val="40"/>
          <w:szCs w:val="40"/>
          <w:lang w:bidi="ar"/>
        </w:rPr>
        <w:br w:type="page"/>
      </w:r>
    </w:p>
    <w:p>
      <w:pPr>
        <w:jc w:val="center"/>
        <w:rPr>
          <w:rFonts w:ascii="宋体" w:hAnsi="宋体" w:cs="宋体"/>
          <w:b/>
          <w:bCs/>
          <w:sz w:val="32"/>
          <w:szCs w:val="32"/>
        </w:rPr>
      </w:pPr>
      <w:r>
        <w:rPr>
          <w:rFonts w:hint="eastAsia" w:ascii="宋体" w:hAnsi="宋体" w:cs="宋体"/>
          <w:b/>
          <w:bCs/>
          <w:sz w:val="32"/>
          <w:szCs w:val="32"/>
        </w:rPr>
        <w:t>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公开01表</w:t>
      </w:r>
    </w:p>
    <w:p>
      <w:pPr>
        <w:rPr>
          <w:rFonts w:ascii="宋体" w:hAnsi="宋体" w:cs="宋体"/>
          <w:b/>
          <w:bCs/>
          <w:szCs w:val="21"/>
        </w:rPr>
      </w:pPr>
      <w:r>
        <w:rPr>
          <w:rFonts w:hint="eastAsia" w:ascii="宋体" w:hAnsi="宋体" w:cs="宋体"/>
          <w:b/>
          <w:bCs/>
          <w:color w:val="auto"/>
          <w:szCs w:val="21"/>
        </w:rPr>
        <w:t>编制部门：</w:t>
      </w:r>
      <w:r>
        <w:rPr>
          <w:rFonts w:hint="eastAsia" w:ascii="宋体" w:hAnsi="宋体" w:cs="宋体"/>
          <w:b/>
          <w:bCs/>
          <w:color w:val="auto"/>
          <w:szCs w:val="21"/>
          <w:lang w:val="en-US" w:eastAsia="zh-CN"/>
        </w:rPr>
        <w:t>靖</w:t>
      </w:r>
      <w:r>
        <w:rPr>
          <w:rFonts w:hint="eastAsia" w:ascii="宋体" w:hAnsi="宋体" w:cs="宋体"/>
          <w:b/>
          <w:bCs/>
          <w:szCs w:val="21"/>
          <w:lang w:val="en-US" w:eastAsia="zh-CN"/>
        </w:rPr>
        <w:t>边县宁条梁镇人民政府</w:t>
      </w:r>
      <w:r>
        <w:rPr>
          <w:rFonts w:hint="eastAsia" w:ascii="宋体" w:hAnsi="宋体" w:cs="宋体"/>
          <w:b/>
          <w:bCs/>
          <w:color w:val="2E75B6" w:themeColor="accent1" w:themeShade="BF"/>
          <w:szCs w:val="21"/>
        </w:rPr>
        <w:t xml:space="preserve">    </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金额单位：万元</w:t>
      </w:r>
    </w:p>
    <w:tbl>
      <w:tblPr>
        <w:tblStyle w:val="8"/>
        <w:tblW w:w="8884" w:type="dxa"/>
        <w:tblInd w:w="0" w:type="dxa"/>
        <w:tblLayout w:type="fixed"/>
        <w:tblCellMar>
          <w:top w:w="15" w:type="dxa"/>
          <w:left w:w="15" w:type="dxa"/>
          <w:bottom w:w="15" w:type="dxa"/>
          <w:right w:w="15" w:type="dxa"/>
        </w:tblCellMar>
      </w:tblPr>
      <w:tblGrid>
        <w:gridCol w:w="3388"/>
        <w:gridCol w:w="1080"/>
        <w:gridCol w:w="3090"/>
        <w:gridCol w:w="1326"/>
      </w:tblGrid>
      <w:tr>
        <w:tblPrEx>
          <w:tblCellMar>
            <w:top w:w="15" w:type="dxa"/>
            <w:left w:w="15" w:type="dxa"/>
            <w:bottom w:w="15" w:type="dxa"/>
            <w:right w:w="15" w:type="dxa"/>
          </w:tblCellMar>
        </w:tblPrEx>
        <w:trPr>
          <w:trHeight w:val="426" w:hRule="atLeast"/>
        </w:trPr>
        <w:tc>
          <w:tcPr>
            <w:tcW w:w="4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    入</w:t>
            </w:r>
          </w:p>
        </w:tc>
        <w:tc>
          <w:tcPr>
            <w:tcW w:w="4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    出</w:t>
            </w:r>
          </w:p>
        </w:tc>
      </w:tr>
      <w:tr>
        <w:tblPrEx>
          <w:tblCellMar>
            <w:top w:w="15" w:type="dxa"/>
            <w:left w:w="15" w:type="dxa"/>
            <w:bottom w:w="15" w:type="dxa"/>
            <w:right w:w="15" w:type="dxa"/>
          </w:tblCellMar>
        </w:tblPrEx>
        <w:trPr>
          <w:trHeight w:val="378"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1、一般公共预算财政拨款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1,457.38</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1、一般公共服务支出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717.37</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2、政府性基金预算财政拨款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2、外交支出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 xml:space="preserve">3、国有资本经营预算财政拨款 </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3、国防支出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4、上级补助收入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Cs w:val="21"/>
                <w:lang w:val="en-US" w:eastAsia="zh-CN"/>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4、公共安全支出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5、事业收入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Cs w:val="21"/>
                <w:lang w:val="en-US" w:eastAsia="zh-CN"/>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5、教育支出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6、经营收入</w:t>
            </w:r>
          </w:p>
        </w:tc>
        <w:tc>
          <w:tcPr>
            <w:tcW w:w="1080" w:type="dxa"/>
            <w:tcBorders>
              <w:top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6、科学技术支出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7、附属单位上缴收入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Cs w:val="21"/>
                <w:lang w:val="en-US" w:eastAsia="zh-CN"/>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7、文化旅游体育与传媒支出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Cs w:val="21"/>
                <w:lang w:val="en-US"/>
              </w:rPr>
            </w:pPr>
            <w:r>
              <w:rPr>
                <w:rFonts w:hint="eastAsia" w:ascii="宋体" w:hAnsi="宋体" w:eastAsia="宋体" w:cs="宋体"/>
                <w:i w:val="0"/>
                <w:color w:val="000000"/>
                <w:kern w:val="0"/>
                <w:sz w:val="22"/>
                <w:szCs w:val="22"/>
                <w:u w:val="none"/>
                <w:lang w:val="en-US" w:eastAsia="zh-CN" w:bidi="ar"/>
              </w:rPr>
              <w:t>80.16</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8、其他收入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Cs w:val="21"/>
                <w:lang w:val="en-US" w:eastAsia="zh-CN"/>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8、社会保障和就业支出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149.80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9、卫生健康支出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107.98</w:t>
            </w:r>
          </w:p>
        </w:tc>
      </w:tr>
      <w:tr>
        <w:tblPrEx>
          <w:tblCellMar>
            <w:top w:w="15" w:type="dxa"/>
            <w:left w:w="15" w:type="dxa"/>
            <w:bottom w:w="15" w:type="dxa"/>
            <w:right w:w="15" w:type="dxa"/>
          </w:tblCellMar>
        </w:tblPrEx>
        <w:trPr>
          <w:trHeight w:val="249"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10、节能环保支出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3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 xml:space="preserve"> </w:t>
            </w: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11、城乡社区支出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15.33</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12、农林水支出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328.06</w:t>
            </w:r>
          </w:p>
        </w:tc>
      </w:tr>
      <w:tr>
        <w:tblPrEx>
          <w:tblCellMar>
            <w:top w:w="15" w:type="dxa"/>
            <w:left w:w="15" w:type="dxa"/>
            <w:bottom w:w="15" w:type="dxa"/>
            <w:right w:w="15" w:type="dxa"/>
          </w:tblCellMar>
        </w:tblPrEx>
        <w:trPr>
          <w:trHeight w:val="31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13、交通运输支出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14、资源勘探信息等支出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15、商业服务业等支出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98"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16、金融支出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1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17、援助其他地区支出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1"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18、自然资源海洋气象等支出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4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19、住房保障支出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Cs w:val="21"/>
                <w:lang w:val="en-US"/>
              </w:rPr>
            </w:pPr>
            <w:r>
              <w:rPr>
                <w:rFonts w:hint="eastAsia" w:ascii="宋体" w:hAnsi="宋体" w:eastAsia="宋体" w:cs="宋体"/>
                <w:i w:val="0"/>
                <w:color w:val="000000"/>
                <w:kern w:val="0"/>
                <w:sz w:val="22"/>
                <w:szCs w:val="22"/>
                <w:u w:val="none"/>
                <w:lang w:val="en-US" w:eastAsia="zh-CN" w:bidi="ar"/>
              </w:rPr>
              <w:t>58.68</w:t>
            </w: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20、粮油物资储备支出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21、灾害防治及应急管理支出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22、其他支出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15" w:hRule="atLeast"/>
        </w:trPr>
        <w:tc>
          <w:tcPr>
            <w:tcW w:w="338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1080" w:type="dxa"/>
            <w:tcBorders>
              <w:top w:val="single" w:color="000000" w:sz="4" w:space="0"/>
              <w:left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1,457.38</w:t>
            </w:r>
          </w:p>
        </w:tc>
        <w:tc>
          <w:tcPr>
            <w:tcW w:w="30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326" w:type="dxa"/>
            <w:tcBorders>
              <w:top w:val="single" w:color="000000" w:sz="4" w:space="0"/>
              <w:left w:val="single" w:color="000000" w:sz="4" w:space="0"/>
              <w:right w:val="single" w:color="000000" w:sz="4" w:space="0"/>
            </w:tcBorders>
            <w:vAlign w:val="center"/>
          </w:tcPr>
          <w:p>
            <w:pPr>
              <w:jc w:val="right"/>
              <w:rPr>
                <w:rFonts w:ascii="宋体" w:hAnsi="宋体" w:cs="宋体"/>
                <w:b/>
                <w:color w:val="000000"/>
                <w:szCs w:val="21"/>
              </w:rPr>
            </w:pPr>
            <w:r>
              <w:rPr>
                <w:rFonts w:hint="eastAsia" w:ascii="宋体" w:hAnsi="宋体" w:eastAsia="宋体" w:cs="宋体"/>
                <w:i w:val="0"/>
                <w:color w:val="000000"/>
                <w:kern w:val="0"/>
                <w:sz w:val="22"/>
                <w:szCs w:val="22"/>
                <w:u w:val="none"/>
                <w:lang w:val="en-US" w:eastAsia="zh-CN" w:bidi="ar"/>
              </w:rPr>
              <w:t>1,457.38</w:t>
            </w:r>
          </w:p>
        </w:tc>
      </w:tr>
      <w:tr>
        <w:tblPrEx>
          <w:tblCellMar>
            <w:top w:w="15" w:type="dxa"/>
            <w:left w:w="15" w:type="dxa"/>
            <w:bottom w:w="15" w:type="dxa"/>
            <w:right w:w="15" w:type="dxa"/>
          </w:tblCellMar>
        </w:tblPrEx>
        <w:trPr>
          <w:trHeight w:val="355"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用事业基金弥补收支差额</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Cs/>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 xml:space="preserve">结余分配 </w:t>
            </w:r>
          </w:p>
        </w:tc>
        <w:tc>
          <w:tcPr>
            <w:tcW w:w="132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b/>
                <w:color w:val="000000"/>
                <w:szCs w:val="21"/>
              </w:rPr>
            </w:pPr>
          </w:p>
        </w:tc>
      </w:tr>
      <w:tr>
        <w:tblPrEx>
          <w:tblCellMar>
            <w:top w:w="15" w:type="dxa"/>
            <w:left w:w="15" w:type="dxa"/>
            <w:bottom w:w="15" w:type="dxa"/>
            <w:right w:w="15" w:type="dxa"/>
          </w:tblCellMar>
        </w:tblPrEx>
        <w:trPr>
          <w:trHeight w:val="371"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年初结转和结余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Cs/>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年末结转和结余</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Cs w:val="21"/>
              </w:rPr>
            </w:pPr>
          </w:p>
        </w:tc>
      </w:tr>
      <w:tr>
        <w:tblPrEx>
          <w:tblCellMar>
            <w:top w:w="15" w:type="dxa"/>
            <w:left w:w="15" w:type="dxa"/>
            <w:bottom w:w="15" w:type="dxa"/>
            <w:right w:w="15" w:type="dxa"/>
          </w:tblCellMar>
        </w:tblPrEx>
        <w:trPr>
          <w:trHeight w:val="382"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收入总计</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1,457.38</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支出总计</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Cs w:val="21"/>
              </w:rPr>
            </w:pPr>
            <w:r>
              <w:rPr>
                <w:rFonts w:hint="eastAsia" w:ascii="宋体" w:hAnsi="宋体" w:eastAsia="宋体" w:cs="宋体"/>
                <w:i w:val="0"/>
                <w:color w:val="000000"/>
                <w:kern w:val="0"/>
                <w:sz w:val="22"/>
                <w:szCs w:val="22"/>
                <w:u w:val="none"/>
                <w:lang w:val="en-US" w:eastAsia="zh-CN" w:bidi="ar"/>
              </w:rPr>
              <w:t>1,457.38</w:t>
            </w:r>
          </w:p>
        </w:tc>
      </w:tr>
    </w:tbl>
    <w:p>
      <w:pPr>
        <w:widowControl/>
        <w:jc w:val="left"/>
        <w:rPr>
          <w:rFonts w:ascii="宋体" w:hAnsi="宋体" w:cs="宋体"/>
          <w:sz w:val="48"/>
          <w:szCs w:val="48"/>
        </w:rPr>
      </w:pPr>
      <w:r>
        <w:rPr>
          <w:rFonts w:hint="eastAsia" w:ascii="宋体" w:hAnsi="宋体" w:cs="宋体"/>
          <w:color w:val="000000"/>
          <w:kern w:val="0"/>
          <w:szCs w:val="21"/>
        </w:rPr>
        <w:t>注：本表反映部门本年度的总收支和年末结转结余情况。本表金额转换为万元时，因四舍五入可能存在尾差。</w:t>
      </w:r>
    </w:p>
    <w:p>
      <w:pPr>
        <w:jc w:val="center"/>
        <w:rPr>
          <w:rFonts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收入决算表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公开02表</w:t>
      </w:r>
      <w:bookmarkStart w:id="0" w:name="_GoBack"/>
      <w:bookmarkEnd w:id="0"/>
    </w:p>
    <w:p>
      <w:pPr>
        <w:rPr>
          <w:rFonts w:ascii="宋体" w:hAnsi="宋体" w:cs="宋体"/>
          <w:b/>
          <w:bCs/>
          <w:sz w:val="48"/>
          <w:szCs w:val="48"/>
        </w:rPr>
      </w:pPr>
      <w:r>
        <w:rPr>
          <w:rFonts w:hint="eastAsia" w:ascii="宋体" w:hAnsi="宋体" w:cs="宋体"/>
          <w:b/>
          <w:bCs/>
          <w:color w:val="auto"/>
          <w:szCs w:val="21"/>
        </w:rPr>
        <w:t xml:space="preserve">编制部门：  </w:t>
      </w:r>
      <w:r>
        <w:rPr>
          <w:rFonts w:hint="eastAsia" w:ascii="宋体" w:hAnsi="宋体" w:cs="宋体"/>
          <w:b/>
          <w:bCs/>
          <w:color w:val="auto"/>
          <w:szCs w:val="21"/>
          <w:lang w:val="en-US" w:eastAsia="zh-CN"/>
        </w:rPr>
        <w:t>靖</w:t>
      </w:r>
      <w:r>
        <w:rPr>
          <w:rFonts w:hint="eastAsia" w:ascii="宋体" w:hAnsi="宋体" w:cs="宋体"/>
          <w:b/>
          <w:bCs/>
          <w:szCs w:val="21"/>
          <w:lang w:val="en-US" w:eastAsia="zh-CN"/>
        </w:rPr>
        <w:t xml:space="preserve">边县宁条梁镇人民政府  </w:t>
      </w:r>
      <w:r>
        <w:rPr>
          <w:rFonts w:hint="eastAsia" w:ascii="宋体" w:hAnsi="宋体" w:cs="宋体"/>
          <w:b/>
          <w:bCs/>
          <w:color w:val="2E75B6" w:themeColor="accent1" w:themeShade="BF"/>
          <w:szCs w:val="21"/>
        </w:rPr>
        <w:t xml:space="preserve">  </w:t>
      </w:r>
      <w:r>
        <w:rPr>
          <w:rFonts w:hint="eastAsia" w:ascii="宋体" w:hAnsi="宋体" w:cs="宋体"/>
          <w:b/>
          <w:bCs/>
          <w:szCs w:val="21"/>
        </w:rPr>
        <w:t xml:space="preserve">                                金额单位：万元</w:t>
      </w:r>
    </w:p>
    <w:tbl>
      <w:tblPr>
        <w:tblStyle w:val="8"/>
        <w:tblW w:w="8878" w:type="dxa"/>
        <w:tblInd w:w="0" w:type="dxa"/>
        <w:tblLayout w:type="fixed"/>
        <w:tblCellMar>
          <w:top w:w="15" w:type="dxa"/>
          <w:left w:w="15" w:type="dxa"/>
          <w:bottom w:w="15" w:type="dxa"/>
          <w:right w:w="15" w:type="dxa"/>
        </w:tblCellMar>
      </w:tblPr>
      <w:tblGrid>
        <w:gridCol w:w="774"/>
        <w:gridCol w:w="910"/>
        <w:gridCol w:w="856"/>
        <w:gridCol w:w="871"/>
        <w:gridCol w:w="721"/>
        <w:gridCol w:w="721"/>
        <w:gridCol w:w="1472"/>
        <w:gridCol w:w="751"/>
        <w:gridCol w:w="991"/>
        <w:gridCol w:w="811"/>
      </w:tblGrid>
      <w:tr>
        <w:tblPrEx>
          <w:tblCellMar>
            <w:top w:w="15" w:type="dxa"/>
            <w:left w:w="15" w:type="dxa"/>
            <w:bottom w:w="15" w:type="dxa"/>
            <w:right w:w="15" w:type="dxa"/>
          </w:tblCellMar>
        </w:tblPrEx>
        <w:trPr>
          <w:trHeight w:val="424" w:hRule="atLeast"/>
        </w:trPr>
        <w:tc>
          <w:tcPr>
            <w:tcW w:w="16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8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本年收入合计</w:t>
            </w:r>
          </w:p>
        </w:tc>
        <w:tc>
          <w:tcPr>
            <w:tcW w:w="8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财政拨款收入</w:t>
            </w:r>
          </w:p>
        </w:tc>
        <w:tc>
          <w:tcPr>
            <w:tcW w:w="72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上级补助收入</w:t>
            </w:r>
          </w:p>
        </w:tc>
        <w:tc>
          <w:tcPr>
            <w:tcW w:w="21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事业收入</w:t>
            </w:r>
          </w:p>
        </w:tc>
        <w:tc>
          <w:tcPr>
            <w:tcW w:w="7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经营</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99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附属单位上缴收入</w:t>
            </w: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其他</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r>
      <w:tr>
        <w:tblPrEx>
          <w:tblCellMar>
            <w:top w:w="15" w:type="dxa"/>
            <w:left w:w="15" w:type="dxa"/>
            <w:bottom w:w="15" w:type="dxa"/>
            <w:right w:w="15" w:type="dxa"/>
          </w:tblCellMar>
        </w:tblPrEx>
        <w:trPr>
          <w:trHeight w:val="1030" w:hRule="atLeast"/>
        </w:trPr>
        <w:tc>
          <w:tcPr>
            <w:tcW w:w="774"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91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科目</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名称</w:t>
            </w:r>
          </w:p>
        </w:tc>
        <w:tc>
          <w:tcPr>
            <w:tcW w:w="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小计</w:t>
            </w:r>
          </w:p>
        </w:tc>
        <w:tc>
          <w:tcPr>
            <w:tcW w:w="14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 xml:space="preserve">其中：教育 </w:t>
            </w:r>
          </w:p>
          <w:p>
            <w:pPr>
              <w:ind w:firstLine="843" w:firstLineChars="400"/>
              <w:rPr>
                <w:rFonts w:ascii="宋体" w:hAnsi="宋体" w:cs="宋体"/>
                <w:b/>
                <w:color w:val="000000"/>
                <w:szCs w:val="21"/>
              </w:rPr>
            </w:pPr>
            <w:r>
              <w:rPr>
                <w:rFonts w:hint="eastAsia" w:ascii="宋体" w:hAnsi="宋体" w:cs="宋体"/>
                <w:b/>
                <w:color w:val="000000"/>
                <w:szCs w:val="21"/>
              </w:rPr>
              <w:t>收费</w:t>
            </w:r>
          </w:p>
        </w:tc>
        <w:tc>
          <w:tcPr>
            <w:tcW w:w="7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24" w:hRule="atLeast"/>
        </w:trPr>
        <w:tc>
          <w:tcPr>
            <w:tcW w:w="16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1,457.38</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1,457.38</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87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一般公共服务支出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Cs w:val="21"/>
                <w:lang w:val="en-US"/>
              </w:rPr>
            </w:pPr>
            <w:r>
              <w:rPr>
                <w:rFonts w:hint="eastAsia" w:ascii="宋体" w:hAnsi="宋体" w:eastAsia="宋体" w:cs="宋体"/>
                <w:i w:val="0"/>
                <w:color w:val="000000"/>
                <w:kern w:val="0"/>
                <w:sz w:val="22"/>
                <w:szCs w:val="22"/>
                <w:u w:val="none"/>
                <w:lang w:val="en-US" w:eastAsia="zh-CN" w:bidi="ar"/>
              </w:rPr>
              <w:t>717.37</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Cs w:val="21"/>
                <w:lang w:val="en-US"/>
              </w:rPr>
            </w:pPr>
            <w:r>
              <w:rPr>
                <w:rFonts w:hint="eastAsia" w:ascii="宋体" w:hAnsi="宋体" w:eastAsia="宋体" w:cs="宋体"/>
                <w:i w:val="0"/>
                <w:color w:val="000000"/>
                <w:kern w:val="0"/>
                <w:sz w:val="22"/>
                <w:szCs w:val="22"/>
                <w:u w:val="none"/>
                <w:lang w:val="en-US" w:eastAsia="zh-CN" w:bidi="ar"/>
              </w:rPr>
              <w:t>717.37</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人大事务</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11.60</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11.60</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2010101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10.00</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10.00</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1428"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2010199</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其他人大事务支出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1.60</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1.60</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20103</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572.08</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572.08</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1984"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2010301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Cs w:val="21"/>
                <w:lang w:val="en-US"/>
              </w:rPr>
            </w:pPr>
            <w:r>
              <w:rPr>
                <w:rFonts w:hint="eastAsia" w:ascii="宋体" w:hAnsi="宋体" w:eastAsia="宋体" w:cs="宋体"/>
                <w:i w:val="0"/>
                <w:color w:val="000000"/>
                <w:kern w:val="0"/>
                <w:sz w:val="22"/>
                <w:szCs w:val="22"/>
                <w:u w:val="none"/>
                <w:lang w:val="en-US" w:eastAsia="zh-CN" w:bidi="ar"/>
              </w:rPr>
              <w:t>262.59</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262.59</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2010399</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309.49</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309.49</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20106</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财政事务</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68.32</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68.32</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87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2010603</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机关服务</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Cs w:val="21"/>
                <w:lang w:val="en-US"/>
              </w:rPr>
            </w:pPr>
            <w:r>
              <w:rPr>
                <w:rFonts w:hint="eastAsia" w:ascii="宋体" w:hAnsi="宋体" w:eastAsia="宋体" w:cs="宋体"/>
                <w:i w:val="0"/>
                <w:color w:val="000000"/>
                <w:kern w:val="0"/>
                <w:sz w:val="22"/>
                <w:szCs w:val="22"/>
                <w:u w:val="none"/>
                <w:lang w:val="en-US" w:eastAsia="zh-CN" w:bidi="ar"/>
              </w:rPr>
              <w:t>68.32</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68.32</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20123</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民族事务</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Cs w:val="21"/>
                <w:lang w:val="en-US"/>
              </w:rPr>
            </w:pPr>
            <w:r>
              <w:rPr>
                <w:rFonts w:hint="eastAsia" w:ascii="宋体" w:hAnsi="宋体" w:eastAsia="宋体" w:cs="宋体"/>
                <w:i w:val="0"/>
                <w:color w:val="000000"/>
                <w:kern w:val="0"/>
                <w:sz w:val="22"/>
                <w:szCs w:val="22"/>
                <w:u w:val="none"/>
                <w:lang w:val="en-US" w:eastAsia="zh-CN" w:bidi="ar"/>
              </w:rPr>
              <w:t>7.33</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7.33</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1984"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2012399</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其他民族事务支出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7.33</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7.33</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1149"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20131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58.04</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58.04</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2013101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33.04</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33.04</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2013199</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其他党委办公厅（室）及相关机构事务支出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25.00</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25.00</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87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207</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文化旅游体育与传媒支出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80.16</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80.16</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1428"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20701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文化和旅游</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Cs w:val="21"/>
                <w:lang w:val="en-US"/>
              </w:rPr>
            </w:pPr>
            <w:r>
              <w:rPr>
                <w:rFonts w:hint="eastAsia" w:ascii="宋体" w:hAnsi="宋体" w:eastAsia="宋体" w:cs="宋体"/>
                <w:i w:val="0"/>
                <w:color w:val="000000"/>
                <w:kern w:val="0"/>
                <w:sz w:val="22"/>
                <w:szCs w:val="22"/>
                <w:u w:val="none"/>
                <w:lang w:val="en-US" w:eastAsia="zh-CN" w:bidi="ar"/>
              </w:rPr>
              <w:t>80.16</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80.16</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2070109</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群众文化</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Cs w:val="21"/>
                <w:lang w:val="en-US"/>
              </w:rPr>
            </w:pPr>
            <w:r>
              <w:rPr>
                <w:rFonts w:hint="eastAsia" w:ascii="宋体" w:hAnsi="宋体" w:eastAsia="宋体" w:cs="宋体"/>
                <w:i w:val="0"/>
                <w:color w:val="000000"/>
                <w:kern w:val="0"/>
                <w:sz w:val="22"/>
                <w:szCs w:val="22"/>
                <w:u w:val="none"/>
                <w:lang w:val="en-US" w:eastAsia="zh-CN" w:bidi="ar"/>
              </w:rPr>
              <w:t>80.16</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80.16</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87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208</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社会保障和就业支出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Cs w:val="21"/>
                <w:lang w:val="en-US"/>
              </w:rPr>
            </w:pPr>
            <w:r>
              <w:rPr>
                <w:rFonts w:hint="eastAsia" w:ascii="宋体" w:hAnsi="宋体" w:eastAsia="宋体" w:cs="宋体"/>
                <w:i w:val="0"/>
                <w:color w:val="000000"/>
                <w:kern w:val="0"/>
                <w:sz w:val="22"/>
                <w:szCs w:val="22"/>
                <w:u w:val="none"/>
                <w:lang w:val="en-US" w:eastAsia="zh-CN" w:bidi="ar"/>
              </w:rPr>
              <w:t>149.80</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149.80</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1706"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29.28</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29.28</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2080105</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劳动保障监察</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29.28</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29.28</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行政事业单位离退休</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120.53</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120.53</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1149"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2080505</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120.53</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120.53</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87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卫生健康支出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107.98</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107.98</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87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21007</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计划生育事务</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60.94</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60.94</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87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2100716</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计划生育机构</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60.94</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60.94</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行政事业单位医疗</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47.04</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47.04</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2101102</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事业单位医疗</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47.04</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47.04</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212</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城乡社区支出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15.33</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15.33</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21202</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城乡社区规划与管理</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15.33</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15.33</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1149"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2120201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城乡社区规划与管理</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15.33</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15.33</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87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农林水支出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328.06</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328.06</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87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农业</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188.40</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188.40</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2130104</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事业运行</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188.40</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188.40</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43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21307</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农村综合改革</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139.66</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139.66</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60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2130705</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139.66</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139.66</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60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住房保障支出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58.68</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58.68</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60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住房改革支出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58.68</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58.68</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60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住房公积金</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58.68</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58.68</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bl>
    <w:p>
      <w:pPr>
        <w:widowControl/>
        <w:jc w:val="left"/>
        <w:rPr>
          <w:rFonts w:hint="eastAsia" w:ascii="宋体" w:hAnsi="宋体" w:cs="宋体"/>
          <w:color w:val="000000"/>
          <w:kern w:val="0"/>
          <w:szCs w:val="21"/>
        </w:rPr>
      </w:pPr>
      <w:r>
        <w:rPr>
          <w:rFonts w:hint="eastAsia" w:ascii="宋体" w:hAnsi="宋体" w:cs="宋体"/>
          <w:szCs w:val="21"/>
        </w:rPr>
        <w:t>注：本表反映部门本年度取得的各项收入情况。</w:t>
      </w:r>
      <w:r>
        <w:rPr>
          <w:rFonts w:hint="eastAsia" w:ascii="宋体" w:hAnsi="宋体" w:cs="宋体"/>
          <w:color w:val="000000"/>
          <w:kern w:val="0"/>
          <w:szCs w:val="21"/>
        </w:rPr>
        <w:t>本表金额转换为万元时，因四舍五入可能存在尾差。</w:t>
      </w: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jc w:val="center"/>
        <w:rPr>
          <w:rFonts w:ascii="宋体" w:hAnsi="宋体" w:cs="宋体"/>
          <w:b/>
          <w:bCs/>
          <w:sz w:val="32"/>
          <w:szCs w:val="32"/>
        </w:rPr>
      </w:pPr>
      <w:r>
        <w:rPr>
          <w:rFonts w:hint="eastAsia" w:ascii="宋体" w:hAnsi="宋体" w:cs="宋体"/>
          <w:b/>
          <w:bCs/>
          <w:sz w:val="32"/>
          <w:szCs w:val="32"/>
          <w:lang w:val="en-US" w:eastAsia="zh-CN"/>
        </w:rPr>
        <w:t>支出</w:t>
      </w:r>
      <w:r>
        <w:rPr>
          <w:rFonts w:hint="eastAsia" w:ascii="宋体" w:hAnsi="宋体" w:cs="宋体"/>
          <w:b/>
          <w:bCs/>
          <w:sz w:val="32"/>
          <w:szCs w:val="32"/>
        </w:rPr>
        <w:t>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公开02表</w:t>
      </w:r>
    </w:p>
    <w:p>
      <w:pPr>
        <w:rPr>
          <w:rFonts w:ascii="宋体" w:hAnsi="宋体" w:cs="宋体"/>
          <w:b/>
          <w:bCs/>
          <w:sz w:val="48"/>
          <w:szCs w:val="48"/>
        </w:rPr>
      </w:pPr>
      <w:r>
        <w:rPr>
          <w:rFonts w:hint="eastAsia" w:ascii="宋体" w:hAnsi="宋体" w:cs="宋体"/>
          <w:b/>
          <w:bCs/>
          <w:color w:val="auto"/>
          <w:szCs w:val="21"/>
        </w:rPr>
        <w:t xml:space="preserve">编制部门：  </w:t>
      </w:r>
      <w:r>
        <w:rPr>
          <w:rFonts w:hint="eastAsia" w:ascii="宋体" w:hAnsi="宋体" w:cs="宋体"/>
          <w:b/>
          <w:bCs/>
          <w:color w:val="auto"/>
          <w:szCs w:val="21"/>
          <w:lang w:val="en-US" w:eastAsia="zh-CN"/>
        </w:rPr>
        <w:t>靖</w:t>
      </w:r>
      <w:r>
        <w:rPr>
          <w:rFonts w:hint="eastAsia" w:ascii="宋体" w:hAnsi="宋体" w:cs="宋体"/>
          <w:b/>
          <w:bCs/>
          <w:szCs w:val="21"/>
          <w:lang w:val="en-US" w:eastAsia="zh-CN"/>
        </w:rPr>
        <w:t xml:space="preserve">边县宁条梁镇人民政  </w:t>
      </w:r>
      <w:r>
        <w:rPr>
          <w:rFonts w:hint="eastAsia" w:ascii="宋体" w:hAnsi="宋体" w:cs="宋体"/>
          <w:b/>
          <w:bCs/>
          <w:color w:val="2E75B6" w:themeColor="accent1" w:themeShade="BF"/>
          <w:szCs w:val="21"/>
        </w:rPr>
        <w:t xml:space="preserve">  </w:t>
      </w:r>
      <w:r>
        <w:rPr>
          <w:rFonts w:hint="eastAsia" w:ascii="宋体" w:hAnsi="宋体" w:cs="宋体"/>
          <w:b/>
          <w:bCs/>
          <w:szCs w:val="21"/>
        </w:rPr>
        <w:t xml:space="preserve">                                 金额单位：万元</w:t>
      </w:r>
    </w:p>
    <w:tbl>
      <w:tblPr>
        <w:tblStyle w:val="8"/>
        <w:tblW w:w="8878" w:type="dxa"/>
        <w:tblInd w:w="0" w:type="dxa"/>
        <w:tblLayout w:type="fixed"/>
        <w:tblCellMar>
          <w:top w:w="15" w:type="dxa"/>
          <w:left w:w="15" w:type="dxa"/>
          <w:bottom w:w="15" w:type="dxa"/>
          <w:right w:w="15" w:type="dxa"/>
        </w:tblCellMar>
      </w:tblPr>
      <w:tblGrid>
        <w:gridCol w:w="774"/>
        <w:gridCol w:w="910"/>
        <w:gridCol w:w="856"/>
        <w:gridCol w:w="871"/>
        <w:gridCol w:w="721"/>
        <w:gridCol w:w="721"/>
        <w:gridCol w:w="1472"/>
        <w:gridCol w:w="751"/>
        <w:gridCol w:w="991"/>
        <w:gridCol w:w="811"/>
      </w:tblGrid>
      <w:tr>
        <w:tblPrEx>
          <w:tblCellMar>
            <w:top w:w="15" w:type="dxa"/>
            <w:left w:w="15" w:type="dxa"/>
            <w:bottom w:w="15" w:type="dxa"/>
            <w:right w:w="15" w:type="dxa"/>
          </w:tblCellMar>
        </w:tblPrEx>
        <w:trPr>
          <w:trHeight w:val="424" w:hRule="atLeast"/>
        </w:trPr>
        <w:tc>
          <w:tcPr>
            <w:tcW w:w="16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8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本年收入合计</w:t>
            </w:r>
          </w:p>
        </w:tc>
        <w:tc>
          <w:tcPr>
            <w:tcW w:w="8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财政拨款收入</w:t>
            </w:r>
          </w:p>
        </w:tc>
        <w:tc>
          <w:tcPr>
            <w:tcW w:w="72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上级补助收入</w:t>
            </w:r>
          </w:p>
        </w:tc>
        <w:tc>
          <w:tcPr>
            <w:tcW w:w="21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事业收入</w:t>
            </w:r>
          </w:p>
        </w:tc>
        <w:tc>
          <w:tcPr>
            <w:tcW w:w="7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经营</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99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附属单位上缴收入</w:t>
            </w: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其他</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r>
      <w:tr>
        <w:tblPrEx>
          <w:tblCellMar>
            <w:top w:w="15" w:type="dxa"/>
            <w:left w:w="15" w:type="dxa"/>
            <w:bottom w:w="15" w:type="dxa"/>
            <w:right w:w="15" w:type="dxa"/>
          </w:tblCellMar>
        </w:tblPrEx>
        <w:trPr>
          <w:trHeight w:val="1030" w:hRule="atLeast"/>
        </w:trPr>
        <w:tc>
          <w:tcPr>
            <w:tcW w:w="774"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91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科目</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名称</w:t>
            </w:r>
          </w:p>
        </w:tc>
        <w:tc>
          <w:tcPr>
            <w:tcW w:w="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小计</w:t>
            </w:r>
          </w:p>
        </w:tc>
        <w:tc>
          <w:tcPr>
            <w:tcW w:w="14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 xml:space="preserve">其中：教育 </w:t>
            </w:r>
          </w:p>
          <w:p>
            <w:pPr>
              <w:ind w:firstLine="843" w:firstLineChars="400"/>
              <w:rPr>
                <w:rFonts w:ascii="宋体" w:hAnsi="宋体" w:cs="宋体"/>
                <w:b/>
                <w:color w:val="000000"/>
                <w:szCs w:val="21"/>
              </w:rPr>
            </w:pPr>
            <w:r>
              <w:rPr>
                <w:rFonts w:hint="eastAsia" w:ascii="宋体" w:hAnsi="宋体" w:cs="宋体"/>
                <w:b/>
                <w:color w:val="000000"/>
                <w:szCs w:val="21"/>
              </w:rPr>
              <w:t>收费</w:t>
            </w:r>
          </w:p>
        </w:tc>
        <w:tc>
          <w:tcPr>
            <w:tcW w:w="7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24" w:hRule="atLeast"/>
        </w:trPr>
        <w:tc>
          <w:tcPr>
            <w:tcW w:w="16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1,457.38</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1,457.38</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87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一般公共服务支出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Cs w:val="21"/>
                <w:lang w:val="en-US"/>
              </w:rPr>
            </w:pPr>
            <w:r>
              <w:rPr>
                <w:rFonts w:hint="eastAsia" w:ascii="宋体" w:hAnsi="宋体" w:eastAsia="宋体" w:cs="宋体"/>
                <w:i w:val="0"/>
                <w:color w:val="000000"/>
                <w:kern w:val="0"/>
                <w:sz w:val="22"/>
                <w:szCs w:val="22"/>
                <w:u w:val="none"/>
                <w:lang w:val="en-US" w:eastAsia="zh-CN" w:bidi="ar"/>
              </w:rPr>
              <w:t>717.37</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Cs w:val="21"/>
                <w:lang w:val="en-US"/>
              </w:rPr>
            </w:pPr>
            <w:r>
              <w:rPr>
                <w:rFonts w:hint="eastAsia" w:ascii="宋体" w:hAnsi="宋体" w:eastAsia="宋体" w:cs="宋体"/>
                <w:i w:val="0"/>
                <w:color w:val="000000"/>
                <w:kern w:val="0"/>
                <w:sz w:val="22"/>
                <w:szCs w:val="22"/>
                <w:u w:val="none"/>
                <w:lang w:val="en-US" w:eastAsia="zh-CN" w:bidi="ar"/>
              </w:rPr>
              <w:t>717.37</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人大事务</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11.60</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11.60</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2010101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10.00</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10.00</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1428"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2010199</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其他人大事务支出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1.60</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1.60</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20103</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572.08</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572.08</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1984"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2010301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Cs w:val="21"/>
                <w:lang w:val="en-US"/>
              </w:rPr>
            </w:pPr>
            <w:r>
              <w:rPr>
                <w:rFonts w:hint="eastAsia" w:ascii="宋体" w:hAnsi="宋体" w:eastAsia="宋体" w:cs="宋体"/>
                <w:i w:val="0"/>
                <w:color w:val="000000"/>
                <w:kern w:val="0"/>
                <w:sz w:val="22"/>
                <w:szCs w:val="22"/>
                <w:u w:val="none"/>
                <w:lang w:val="en-US" w:eastAsia="zh-CN" w:bidi="ar"/>
              </w:rPr>
              <w:t>262.59</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262.59</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2010399</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309.49</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309.49</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20106</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财政事务</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68.32</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68.32</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87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2010603</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机关服务</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Cs w:val="21"/>
                <w:lang w:val="en-US"/>
              </w:rPr>
            </w:pPr>
            <w:r>
              <w:rPr>
                <w:rFonts w:hint="eastAsia" w:ascii="宋体" w:hAnsi="宋体" w:eastAsia="宋体" w:cs="宋体"/>
                <w:i w:val="0"/>
                <w:color w:val="000000"/>
                <w:kern w:val="0"/>
                <w:sz w:val="22"/>
                <w:szCs w:val="22"/>
                <w:u w:val="none"/>
                <w:lang w:val="en-US" w:eastAsia="zh-CN" w:bidi="ar"/>
              </w:rPr>
              <w:t>68.32</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68.32</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20123</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民族事务</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Cs w:val="21"/>
                <w:lang w:val="en-US"/>
              </w:rPr>
            </w:pPr>
            <w:r>
              <w:rPr>
                <w:rFonts w:hint="eastAsia" w:ascii="宋体" w:hAnsi="宋体" w:eastAsia="宋体" w:cs="宋体"/>
                <w:i w:val="0"/>
                <w:color w:val="000000"/>
                <w:kern w:val="0"/>
                <w:sz w:val="22"/>
                <w:szCs w:val="22"/>
                <w:u w:val="none"/>
                <w:lang w:val="en-US" w:eastAsia="zh-CN" w:bidi="ar"/>
              </w:rPr>
              <w:t>7.33</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7.33</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1984"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2012399</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其他民族事务支出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7.33</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7.33</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1149"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20131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58.04</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58.04</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2013101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33.04</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33.04</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2013199</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其他党委办公厅（室）及相关机构事务支出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25.00</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25.00</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87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207</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文化旅游体育与传媒支出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80.16</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80.16</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1428"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20701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文化和旅游</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Cs w:val="21"/>
                <w:lang w:val="en-US"/>
              </w:rPr>
            </w:pPr>
            <w:r>
              <w:rPr>
                <w:rFonts w:hint="eastAsia" w:ascii="宋体" w:hAnsi="宋体" w:eastAsia="宋体" w:cs="宋体"/>
                <w:i w:val="0"/>
                <w:color w:val="000000"/>
                <w:kern w:val="0"/>
                <w:sz w:val="22"/>
                <w:szCs w:val="22"/>
                <w:u w:val="none"/>
                <w:lang w:val="en-US" w:eastAsia="zh-CN" w:bidi="ar"/>
              </w:rPr>
              <w:t>80.16</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80.16</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2070109</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群众文化</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Cs w:val="21"/>
                <w:lang w:val="en-US"/>
              </w:rPr>
            </w:pPr>
            <w:r>
              <w:rPr>
                <w:rFonts w:hint="eastAsia" w:ascii="宋体" w:hAnsi="宋体" w:eastAsia="宋体" w:cs="宋体"/>
                <w:i w:val="0"/>
                <w:color w:val="000000"/>
                <w:kern w:val="0"/>
                <w:sz w:val="22"/>
                <w:szCs w:val="22"/>
                <w:u w:val="none"/>
                <w:lang w:val="en-US" w:eastAsia="zh-CN" w:bidi="ar"/>
              </w:rPr>
              <w:t>80.16</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80.16</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87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208</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社会保障和就业支出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Cs w:val="21"/>
                <w:lang w:val="en-US"/>
              </w:rPr>
            </w:pPr>
            <w:r>
              <w:rPr>
                <w:rFonts w:hint="eastAsia" w:ascii="宋体" w:hAnsi="宋体" w:eastAsia="宋体" w:cs="宋体"/>
                <w:i w:val="0"/>
                <w:color w:val="000000"/>
                <w:kern w:val="0"/>
                <w:sz w:val="22"/>
                <w:szCs w:val="22"/>
                <w:u w:val="none"/>
                <w:lang w:val="en-US" w:eastAsia="zh-CN" w:bidi="ar"/>
              </w:rPr>
              <w:t>149.80</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149.80</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CellMar>
            <w:top w:w="15" w:type="dxa"/>
            <w:left w:w="15" w:type="dxa"/>
            <w:bottom w:w="15" w:type="dxa"/>
            <w:right w:w="15" w:type="dxa"/>
          </w:tblCellMar>
        </w:tblPrEx>
        <w:trPr>
          <w:trHeight w:val="1706"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29.28</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29.28</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2080105</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劳动保障监察</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29.28</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29.28</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行政事业单位离退休</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120.53</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120.53</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1149"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2080505</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120.53</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120.53</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87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卫生健康支出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107.98</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107.98</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87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21007</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计划生育事务</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60.94</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60.94</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87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2100716</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计划生育机构</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60.94</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60.94</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行政事业单位医疗</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47.04</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47.04</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2101102</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事业单位医疗</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47.04</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47.04</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212</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城乡社区支出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15.33</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15.33</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21202</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城乡社区规划与管理</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15.33</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15.33</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1149"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2120201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城乡社区规划与管理</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15.33</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15.33</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87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农林水支出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328.06</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328.06</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87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农业</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188.40</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188.40</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59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2130104</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事业运行</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188.40</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188.40</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433"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21307</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农村综合改革</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139.66</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139.66</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60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2130705</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139.66</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139.66</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60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住房保障支出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58.68</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58.68</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60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住房改革支出</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58.68</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58.68</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15" w:type="dxa"/>
            <w:left w:w="15" w:type="dxa"/>
            <w:bottom w:w="15" w:type="dxa"/>
            <w:right w:w="15" w:type="dxa"/>
          </w:tblCellMar>
        </w:tblPrEx>
        <w:trPr>
          <w:trHeight w:val="601" w:hRule="atLeast"/>
        </w:trPr>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2210201</w:t>
            </w:r>
          </w:p>
        </w:tc>
        <w:tc>
          <w:tcPr>
            <w:tcW w:w="9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住房公积金</w:t>
            </w:r>
          </w:p>
        </w:tc>
        <w:tc>
          <w:tcPr>
            <w:tcW w:w="8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58.68</w:t>
            </w:r>
          </w:p>
        </w:tc>
        <w:tc>
          <w:tcPr>
            <w:tcW w:w="8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58.68</w:t>
            </w: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bl>
    <w:p>
      <w:pPr>
        <w:widowControl/>
        <w:jc w:val="left"/>
        <w:rPr>
          <w:rFonts w:hint="eastAsia" w:ascii="宋体" w:hAnsi="宋体" w:cs="宋体"/>
          <w:color w:val="000000"/>
          <w:kern w:val="0"/>
          <w:szCs w:val="21"/>
        </w:rPr>
      </w:pPr>
      <w:r>
        <w:rPr>
          <w:rFonts w:hint="eastAsia" w:ascii="宋体" w:hAnsi="宋体" w:cs="宋体"/>
          <w:szCs w:val="21"/>
        </w:rPr>
        <w:t>注：本表反映部门本年度取得的各项收入情况。</w:t>
      </w:r>
      <w:r>
        <w:rPr>
          <w:rFonts w:hint="eastAsia" w:ascii="宋体" w:hAnsi="宋体" w:cs="宋体"/>
          <w:color w:val="000000"/>
          <w:kern w:val="0"/>
          <w:szCs w:val="21"/>
        </w:rPr>
        <w:t>本表金额转换为万元时，因四舍五入可能存在尾差。</w:t>
      </w:r>
    </w:p>
    <w:p>
      <w:pPr>
        <w:widowControl/>
        <w:jc w:val="left"/>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财政拨款收入支出决算总表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公开04表</w:t>
      </w:r>
    </w:p>
    <w:p>
      <w:pPr>
        <w:rPr>
          <w:rFonts w:ascii="宋体" w:hAnsi="宋体" w:cs="宋体"/>
          <w:b/>
          <w:bCs/>
          <w:szCs w:val="21"/>
        </w:rPr>
      </w:pPr>
      <w:r>
        <w:rPr>
          <w:rFonts w:hint="eastAsia" w:ascii="宋体" w:hAnsi="宋体" w:cs="宋体"/>
          <w:b/>
          <w:bCs/>
          <w:color w:val="auto"/>
          <w:szCs w:val="21"/>
        </w:rPr>
        <w:t>编制部门：</w:t>
      </w:r>
      <w:r>
        <w:rPr>
          <w:rFonts w:hint="eastAsia" w:ascii="宋体" w:hAnsi="宋体" w:cs="宋体"/>
          <w:b/>
          <w:bCs/>
          <w:color w:val="auto"/>
          <w:szCs w:val="21"/>
          <w:lang w:val="en-US" w:eastAsia="zh-CN"/>
        </w:rPr>
        <w:t>靖</w:t>
      </w:r>
      <w:r>
        <w:rPr>
          <w:rFonts w:hint="eastAsia" w:ascii="宋体" w:hAnsi="宋体" w:cs="宋体"/>
          <w:b/>
          <w:bCs/>
          <w:szCs w:val="21"/>
          <w:lang w:val="en-US" w:eastAsia="zh-CN"/>
        </w:rPr>
        <w:t>边县宁条梁镇人民政府</w:t>
      </w:r>
      <w:r>
        <w:rPr>
          <w:rFonts w:hint="eastAsia" w:ascii="宋体" w:hAnsi="宋体" w:cs="宋体"/>
          <w:b/>
          <w:bCs/>
          <w:color w:val="2E75B6" w:themeColor="accent1" w:themeShade="BF"/>
          <w:szCs w:val="21"/>
        </w:rPr>
        <w:t xml:space="preserve">  </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8"/>
        <w:tblW w:w="8799" w:type="dxa"/>
        <w:tblInd w:w="0" w:type="dxa"/>
        <w:tblLayout w:type="fixed"/>
        <w:tblCellMar>
          <w:top w:w="15" w:type="dxa"/>
          <w:left w:w="15" w:type="dxa"/>
          <w:bottom w:w="15" w:type="dxa"/>
          <w:right w:w="15" w:type="dxa"/>
        </w:tblCellMar>
      </w:tblPr>
      <w:tblGrid>
        <w:gridCol w:w="2545"/>
        <w:gridCol w:w="996"/>
        <w:gridCol w:w="2377"/>
        <w:gridCol w:w="852"/>
        <w:gridCol w:w="1072"/>
        <w:gridCol w:w="957"/>
      </w:tblGrid>
      <w:tr>
        <w:tblPrEx>
          <w:tblCellMar>
            <w:top w:w="15" w:type="dxa"/>
            <w:left w:w="15" w:type="dxa"/>
            <w:bottom w:w="15" w:type="dxa"/>
            <w:right w:w="15" w:type="dxa"/>
          </w:tblCellMar>
        </w:tblPrEx>
        <w:trPr>
          <w:trHeight w:val="276" w:hRule="atLeast"/>
        </w:trPr>
        <w:tc>
          <w:tcPr>
            <w:tcW w:w="35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szCs w:val="21"/>
              </w:rPr>
              <w:t>收入</w:t>
            </w:r>
          </w:p>
        </w:tc>
        <w:tc>
          <w:tcPr>
            <w:tcW w:w="52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szCs w:val="21"/>
              </w:rPr>
              <w:t>支出</w:t>
            </w:r>
          </w:p>
        </w:tc>
      </w:tr>
      <w:tr>
        <w:tblPrEx>
          <w:tblCellMar>
            <w:top w:w="15" w:type="dxa"/>
            <w:left w:w="15" w:type="dxa"/>
            <w:bottom w:w="15" w:type="dxa"/>
            <w:right w:w="15" w:type="dxa"/>
          </w:tblCellMar>
        </w:tblPrEx>
        <w:trPr>
          <w:trHeight w:val="764"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项    目</w:t>
            </w: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决算数</w:t>
            </w: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项目</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合计</w:t>
            </w: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一般公共预算财政拨款</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政府性基金预算财政拨款</w:t>
            </w:r>
          </w:p>
        </w:tc>
      </w:tr>
      <w:tr>
        <w:tblPrEx>
          <w:tblCellMar>
            <w:top w:w="15" w:type="dxa"/>
            <w:left w:w="15" w:type="dxa"/>
            <w:bottom w:w="15" w:type="dxa"/>
            <w:right w:w="15" w:type="dxa"/>
          </w:tblCellMar>
        </w:tblPrEx>
        <w:trPr>
          <w:trHeight w:val="520"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1、一般公共预算财政拨款</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1,457.38</w:t>
            </w: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1、一般公共服务支出</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717.37</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41"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2、政府性基金预算财政拨款</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2、外交支出</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99"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3、国有资本经营预算收入</w:t>
            </w:r>
          </w:p>
        </w:tc>
        <w:tc>
          <w:tcPr>
            <w:tcW w:w="9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3、国防支出</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76" w:hRule="atLeast"/>
        </w:trPr>
        <w:tc>
          <w:tcPr>
            <w:tcW w:w="254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9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4、公共安全支出</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76"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5、教育支出</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76"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6、科学技术支出</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76"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7、</w:t>
            </w:r>
            <w:r>
              <w:rPr>
                <w:rFonts w:hint="eastAsia" w:ascii="宋体" w:hAnsi="宋体" w:cs="宋体"/>
                <w:color w:val="000000"/>
                <w:spacing w:val="-11"/>
                <w:w w:val="98"/>
                <w:kern w:val="0"/>
                <w:szCs w:val="21"/>
              </w:rPr>
              <w:t>文化旅游体育与传媒支出</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80.16</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76"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8、社会保障和就业支出</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149.80</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76"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9、卫生健康支出</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107.98</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76"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10、节能环保支出</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76"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11、城乡社区支出</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15.33</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76"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12、农林水支出</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328.06</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76"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13、交通运输支出</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76"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14、资源勘探信息等支出</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76"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15、商业服务业等支出</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76"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16、金融支出</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76"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17、援助其他地区支出</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76"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18、</w:t>
            </w:r>
            <w:r>
              <w:rPr>
                <w:rFonts w:hint="eastAsia" w:ascii="宋体" w:hAnsi="宋体" w:cs="宋体"/>
                <w:color w:val="000000"/>
                <w:spacing w:val="-11"/>
                <w:w w:val="98"/>
                <w:kern w:val="0"/>
                <w:szCs w:val="21"/>
              </w:rPr>
              <w:t>自然资源海洋气象等支出</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76"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19、住房保障支出</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58.68</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76"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20、粮油物资储备支出</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76"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9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21、灾害防治及应急管理支出</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76"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p>
        </w:tc>
        <w:tc>
          <w:tcPr>
            <w:tcW w:w="9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22、其他支出</w:t>
            </w:r>
          </w:p>
        </w:tc>
        <w:tc>
          <w:tcPr>
            <w:tcW w:w="852" w:type="dxa"/>
            <w:tcBorders>
              <w:top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p>
        </w:tc>
        <w:tc>
          <w:tcPr>
            <w:tcW w:w="1072"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color w:val="000000"/>
                <w:kern w:val="0"/>
                <w:sz w:val="22"/>
                <w:szCs w:val="22"/>
                <w:u w:val="none"/>
                <w:lang w:val="en-US" w:eastAsia="zh-CN" w:bidi="ar"/>
              </w:rPr>
              <w:t>0.00</w:t>
            </w:r>
          </w:p>
        </w:tc>
        <w:tc>
          <w:tcPr>
            <w:tcW w:w="957"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r>
        <w:tblPrEx>
          <w:tblCellMar>
            <w:top w:w="15" w:type="dxa"/>
            <w:left w:w="15" w:type="dxa"/>
            <w:bottom w:w="15" w:type="dxa"/>
            <w:right w:w="15" w:type="dxa"/>
          </w:tblCellMar>
        </w:tblPrEx>
        <w:trPr>
          <w:trHeight w:val="276"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1,457.38</w:t>
            </w: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852" w:type="dxa"/>
            <w:tcBorders>
              <w:top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p>
        </w:tc>
        <w:tc>
          <w:tcPr>
            <w:tcW w:w="1072"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color w:val="000000"/>
                <w:kern w:val="0"/>
                <w:sz w:val="22"/>
                <w:szCs w:val="22"/>
                <w:u w:val="none"/>
                <w:lang w:val="en-US" w:eastAsia="zh-CN" w:bidi="ar"/>
              </w:rPr>
              <w:t>1,457.38</w:t>
            </w:r>
          </w:p>
        </w:tc>
        <w:tc>
          <w:tcPr>
            <w:tcW w:w="957"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r>
        <w:tblPrEx>
          <w:tblCellMar>
            <w:top w:w="15" w:type="dxa"/>
            <w:left w:w="15" w:type="dxa"/>
            <w:bottom w:w="15" w:type="dxa"/>
            <w:right w:w="15" w:type="dxa"/>
          </w:tblCellMar>
        </w:tblPrEx>
        <w:trPr>
          <w:trHeight w:val="276"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年初财政拨款结转和结余</w:t>
            </w:r>
          </w:p>
        </w:tc>
        <w:tc>
          <w:tcPr>
            <w:tcW w:w="9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kern w:val="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color w:val="000000"/>
                <w:kern w:val="0"/>
                <w:szCs w:val="21"/>
              </w:rPr>
              <w:t>年末财政拨款结转和结余</w:t>
            </w:r>
          </w:p>
        </w:tc>
        <w:tc>
          <w:tcPr>
            <w:tcW w:w="852" w:type="dxa"/>
            <w:tcBorders>
              <w:top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p>
        </w:tc>
        <w:tc>
          <w:tcPr>
            <w:tcW w:w="1072"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957"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r>
        <w:tblPrEx>
          <w:tblCellMar>
            <w:top w:w="15" w:type="dxa"/>
            <w:left w:w="15" w:type="dxa"/>
            <w:bottom w:w="15" w:type="dxa"/>
            <w:right w:w="15" w:type="dxa"/>
          </w:tblCellMar>
        </w:tblPrEx>
        <w:trPr>
          <w:trHeight w:val="276"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color w:val="000000"/>
                <w:kern w:val="0"/>
                <w:szCs w:val="21"/>
              </w:rPr>
            </w:pPr>
            <w:r>
              <w:rPr>
                <w:rFonts w:hint="eastAsia" w:ascii="宋体" w:hAnsi="宋体" w:cs="宋体"/>
                <w:color w:val="000000"/>
                <w:kern w:val="0"/>
                <w:szCs w:val="21"/>
              </w:rPr>
              <w:t>1、一般公共预算财政拨款</w:t>
            </w:r>
          </w:p>
        </w:tc>
        <w:tc>
          <w:tcPr>
            <w:tcW w:w="99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kern w:val="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852" w:type="dxa"/>
            <w:tcBorders>
              <w:top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p>
        </w:tc>
        <w:tc>
          <w:tcPr>
            <w:tcW w:w="1072" w:type="dxa"/>
            <w:tcBorders>
              <w:top w:val="single" w:color="000000" w:sz="4" w:space="0"/>
              <w:bottom w:val="single" w:color="000000" w:sz="4" w:space="0"/>
              <w:right w:val="single" w:color="000000" w:sz="4" w:space="0"/>
            </w:tcBorders>
            <w:vAlign w:val="center"/>
          </w:tcPr>
          <w:p>
            <w:pPr>
              <w:jc w:val="right"/>
              <w:rPr>
                <w:rFonts w:ascii="宋体" w:hAnsi="宋体" w:cs="宋体"/>
                <w:b/>
                <w:color w:val="000000"/>
                <w:szCs w:val="21"/>
              </w:rPr>
            </w:pPr>
          </w:p>
        </w:tc>
        <w:tc>
          <w:tcPr>
            <w:tcW w:w="957"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r>
        <w:tblPrEx>
          <w:tblCellMar>
            <w:top w:w="15" w:type="dxa"/>
            <w:left w:w="15" w:type="dxa"/>
            <w:bottom w:w="15" w:type="dxa"/>
            <w:right w:w="15" w:type="dxa"/>
          </w:tblCellMar>
        </w:tblPrEx>
        <w:trPr>
          <w:trHeight w:val="486"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color w:val="000000"/>
                <w:kern w:val="0"/>
                <w:szCs w:val="21"/>
              </w:rPr>
            </w:pPr>
            <w:r>
              <w:rPr>
                <w:rFonts w:hint="eastAsia" w:ascii="宋体" w:hAnsi="宋体" w:cs="宋体"/>
                <w:color w:val="000000"/>
                <w:kern w:val="0"/>
                <w:szCs w:val="21"/>
              </w:rPr>
              <w:t>2</w:t>
            </w:r>
            <w:r>
              <w:rPr>
                <w:rFonts w:hint="eastAsia" w:ascii="宋体" w:hAnsi="宋体" w:cs="宋体"/>
                <w:color w:val="000000"/>
                <w:kern w:val="0"/>
                <w:szCs w:val="21"/>
                <w:lang w:eastAsia="zh-CN"/>
              </w:rPr>
              <w:t>、</w:t>
            </w:r>
            <w:r>
              <w:rPr>
                <w:rFonts w:hint="eastAsia" w:ascii="宋体" w:hAnsi="宋体" w:cs="宋体"/>
                <w:color w:val="000000"/>
                <w:kern w:val="0"/>
                <w:szCs w:val="21"/>
              </w:rPr>
              <w:t>政府性基金预算财政拨款</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kern w:val="0"/>
                <w:szCs w:val="21"/>
              </w:rPr>
            </w:pP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852" w:type="dxa"/>
            <w:tcBorders>
              <w:top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eastAsia="宋体" w:cs="宋体"/>
                <w:color w:val="000000"/>
                <w:kern w:val="0"/>
                <w:szCs w:val="21"/>
                <w:lang w:eastAsia="zh-CN"/>
              </w:rPr>
            </w:pPr>
          </w:p>
        </w:tc>
        <w:tc>
          <w:tcPr>
            <w:tcW w:w="1072"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957"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r>
        <w:tblPrEx>
          <w:tblCellMar>
            <w:top w:w="15" w:type="dxa"/>
            <w:left w:w="15" w:type="dxa"/>
            <w:bottom w:w="15" w:type="dxa"/>
            <w:right w:w="15" w:type="dxa"/>
          </w:tblCellMar>
        </w:tblPrEx>
        <w:trPr>
          <w:trHeight w:val="283" w:hRule="atLeast"/>
        </w:trPr>
        <w:tc>
          <w:tcPr>
            <w:tcW w:w="2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收入总计</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1,457.38</w:t>
            </w: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支出总计</w:t>
            </w:r>
          </w:p>
        </w:tc>
        <w:tc>
          <w:tcPr>
            <w:tcW w:w="852" w:type="dxa"/>
            <w:tcBorders>
              <w:top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p>
        </w:tc>
        <w:tc>
          <w:tcPr>
            <w:tcW w:w="1072"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color w:val="000000"/>
                <w:kern w:val="0"/>
                <w:sz w:val="22"/>
                <w:szCs w:val="22"/>
                <w:u w:val="none"/>
                <w:lang w:val="en-US" w:eastAsia="zh-CN" w:bidi="ar"/>
              </w:rPr>
              <w:t>1,457.38</w:t>
            </w:r>
          </w:p>
        </w:tc>
        <w:tc>
          <w:tcPr>
            <w:tcW w:w="957"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bl>
    <w:p>
      <w:pPr>
        <w:jc w:val="left"/>
        <w:rPr>
          <w:rFonts w:ascii="宋体" w:hAnsi="宋体" w:cs="宋体"/>
          <w:bCs/>
          <w:szCs w:val="21"/>
        </w:rPr>
      </w:pPr>
      <w:r>
        <w:rPr>
          <w:rFonts w:hint="eastAsia" w:ascii="宋体" w:hAnsi="宋体" w:cs="宋体"/>
          <w:bCs/>
          <w:szCs w:val="21"/>
        </w:rPr>
        <w:t>注：本表反映部门本年度一般公共预算财政拨款和政府性基金预算财政拨款的总收支和年末结转结余情况。本表金额转换为万元时，因四舍五入可能存在尾差。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一般公共预算财政拨款支出决算表（按功能分类科目）</w:t>
      </w:r>
    </w:p>
    <w:p>
      <w:pPr>
        <w:rPr>
          <w:rFonts w:ascii="宋体" w:hAnsi="宋体" w:cs="宋体"/>
          <w:b/>
          <w:bCs/>
          <w:szCs w:val="21"/>
        </w:rPr>
      </w:pPr>
      <w:r>
        <w:rPr>
          <w:rFonts w:hint="eastAsia" w:ascii="宋体" w:hAnsi="宋体" w:cs="宋体"/>
          <w:b/>
          <w:bCs/>
          <w:szCs w:val="21"/>
        </w:rPr>
        <w:t xml:space="preserve">                                                                          公开05表</w:t>
      </w:r>
    </w:p>
    <w:p>
      <w:pPr>
        <w:rPr>
          <w:rFonts w:ascii="宋体" w:hAnsi="宋体" w:cs="宋体"/>
          <w:b/>
          <w:bCs/>
          <w:szCs w:val="21"/>
        </w:rPr>
      </w:pPr>
      <w:r>
        <w:rPr>
          <w:rFonts w:hint="eastAsia" w:ascii="宋体" w:hAnsi="宋体" w:cs="宋体"/>
          <w:b/>
          <w:bCs/>
          <w:color w:val="auto"/>
          <w:szCs w:val="21"/>
        </w:rPr>
        <w:t>编制部门：</w:t>
      </w:r>
      <w:r>
        <w:rPr>
          <w:rFonts w:hint="eastAsia" w:ascii="宋体" w:hAnsi="宋体" w:cs="宋体"/>
          <w:b/>
          <w:bCs/>
          <w:color w:val="auto"/>
          <w:szCs w:val="21"/>
          <w:lang w:val="en-US" w:eastAsia="zh-CN"/>
        </w:rPr>
        <w:t>靖</w:t>
      </w:r>
      <w:r>
        <w:rPr>
          <w:rFonts w:hint="eastAsia" w:ascii="宋体" w:hAnsi="宋体" w:cs="宋体"/>
          <w:b/>
          <w:bCs/>
          <w:szCs w:val="21"/>
          <w:lang w:val="en-US" w:eastAsia="zh-CN"/>
        </w:rPr>
        <w:t>边县宁条梁镇人民政府</w:t>
      </w:r>
      <w:r>
        <w:rPr>
          <w:rFonts w:hint="eastAsia" w:ascii="宋体" w:hAnsi="宋体" w:cs="宋体"/>
          <w:b/>
          <w:bCs/>
          <w:color w:val="2E75B6" w:themeColor="accent1" w:themeShade="BF"/>
          <w:szCs w:val="21"/>
        </w:rPr>
        <w:t xml:space="preserve"> </w:t>
      </w:r>
      <w:r>
        <w:rPr>
          <w:rFonts w:hint="eastAsia" w:ascii="宋体" w:hAnsi="宋体" w:cs="宋体"/>
          <w:b/>
          <w:bCs/>
          <w:szCs w:val="21"/>
        </w:rPr>
        <w:t xml:space="preserve">                                    金额单位：万元</w:t>
      </w:r>
    </w:p>
    <w:tbl>
      <w:tblPr>
        <w:tblStyle w:val="8"/>
        <w:tblW w:w="8777" w:type="dxa"/>
        <w:tblInd w:w="0" w:type="dxa"/>
        <w:tblLayout w:type="fixed"/>
        <w:tblCellMar>
          <w:top w:w="15" w:type="dxa"/>
          <w:left w:w="15" w:type="dxa"/>
          <w:bottom w:w="15" w:type="dxa"/>
          <w:right w:w="15" w:type="dxa"/>
        </w:tblCellMar>
      </w:tblPr>
      <w:tblGrid>
        <w:gridCol w:w="1170"/>
        <w:gridCol w:w="1537"/>
        <w:gridCol w:w="1006"/>
        <w:gridCol w:w="1020"/>
        <w:gridCol w:w="935"/>
        <w:gridCol w:w="1039"/>
        <w:gridCol w:w="1020"/>
        <w:gridCol w:w="1050"/>
      </w:tblGrid>
      <w:tr>
        <w:tblPrEx>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2994"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1,457.38</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981.63</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843.51</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138.12</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475.75</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201</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一般公共服务支出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717.37</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381.27</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243.15</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138.12</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336.09</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20101</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人大事务</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11.60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10.00</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9.22</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0.78</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1.60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2010101</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10.00</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9.22</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0.78</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2010199</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 xml:space="preserve">  其他人大事务支出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1.60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1.60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20103</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572.08</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262.59</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136.45</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126.14</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309.49</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2010301</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262.59</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262.59</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136.45</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126.14</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2010399</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309.49</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309.49</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20106</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财政事务</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68.32</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68.32</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63.32</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2010603</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 xml:space="preserve">  机关服务</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68.32</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68.32</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63.32</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20123</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民族事务</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7.33</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7.33</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7.33</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2012399</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 xml:space="preserve">  其他民族事务支出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7.33</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7.33</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7.33</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20131</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58.04</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33.04</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26.84</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6.20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25.00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2013101</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33.04</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33.04</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26.84</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6.20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2013199</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 xml:space="preserve">  其他党委办公厅（室）及相关机构事务支出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25.00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25.00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207</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文化旅游体育与传媒支出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80.16</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80.16</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80.16</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20701</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文化和旅游</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80.16</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80.16</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80.16</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2070109</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 xml:space="preserve">  群众文化</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80.16</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80.16</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80.16</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208</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社会保障和就业支出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149.80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149.80</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149.80</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20801</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29.28</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29.28</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29.28</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2080105</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 xml:space="preserve">  劳动保障监察</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29.28</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29.28</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29.28</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20805</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行政事业单位离退休</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120.53</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120.53</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120.53</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2080505</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120.53</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120.53</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120.53</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210</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卫生健康支出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107.98</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107.98</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107.98</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21007</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计划生育事务</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60.94</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60.94</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60.94</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2100716</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 xml:space="preserve">  计划生育机构</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60.94</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60.94</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60.94</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21011</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行政事业单位医疗</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47.04</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47.04</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47.04</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2101102</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 xml:space="preserve">  事业单位医疗</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47.04</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47.04</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47.04</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212</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城乡社区支出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15.33</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15.33</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15.33</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21202</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城乡社区规划与管理</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15.33</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15.33</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15.33</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2120201</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 xml:space="preserve">  城乡社区规划与管理</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15.33</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15.33</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15.33</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213</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农林水支出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328.06</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188.40</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188.40</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139.66</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21301</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农业</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188.40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188.40</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188.40</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2130104</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 xml:space="preserve">  事业运行</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188.40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188.40</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188.40</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21307</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农村综合改革</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139.66</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139.66</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2130705</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139.66</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139.66</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221</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住房保障支出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58.68</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58.68</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58.68</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22102</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住房改革支出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58.68</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58.68</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58.68</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2210201</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住房公积金</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58.68</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58.68</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58.68</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bl>
    <w:p>
      <w:pPr>
        <w:widowControl/>
        <w:jc w:val="left"/>
      </w:pPr>
      <w:r>
        <w:rPr>
          <w:rFonts w:hint="eastAsia" w:ascii="宋体" w:hAnsi="宋体" w:cs="宋体"/>
          <w:szCs w:val="21"/>
        </w:rPr>
        <w:t>注：本表反映部门本年度一般公共预算财政拨款实际支出情况。</w:t>
      </w:r>
      <w:r>
        <w:rPr>
          <w:rFonts w:hint="eastAsia" w:ascii="宋体" w:hAnsi="宋体" w:cs="宋体"/>
          <w:color w:val="000000"/>
          <w:kern w:val="0"/>
          <w:szCs w:val="21"/>
        </w:rPr>
        <w:t>本表金额转换为万元时，因四舍五入可能存在尾差。</w:t>
      </w:r>
    </w:p>
    <w:p>
      <w:pPr>
        <w:rPr>
          <w:rFonts w:ascii="宋体" w:hAnsi="宋体" w:cs="宋体"/>
          <w:b/>
          <w:bCs/>
          <w:sz w:val="32"/>
          <w:szCs w:val="32"/>
        </w:rPr>
      </w:pPr>
      <w:r>
        <w:rPr>
          <w:rFonts w:hint="eastAsia" w:ascii="宋体" w:hAnsi="宋体" w:cs="宋体"/>
          <w:b/>
          <w:bCs/>
          <w:sz w:val="32"/>
          <w:szCs w:val="32"/>
        </w:rPr>
        <w:br w:type="page"/>
      </w:r>
      <w:r>
        <w:rPr>
          <w:rFonts w:hint="eastAsia" w:ascii="宋体" w:hAnsi="宋体" w:cs="宋体"/>
          <w:b/>
          <w:bCs/>
          <w:sz w:val="32"/>
          <w:szCs w:val="32"/>
        </w:rPr>
        <w:t>一般公共预算财政拨款基本支出决算表（按经济分类科目）</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公开06表</w:t>
      </w:r>
    </w:p>
    <w:p>
      <w:pPr>
        <w:rPr>
          <w:rFonts w:ascii="宋体" w:hAnsi="宋体" w:cs="宋体"/>
          <w:b/>
          <w:bCs/>
          <w:szCs w:val="21"/>
        </w:rPr>
      </w:pPr>
      <w:r>
        <w:rPr>
          <w:rFonts w:hint="eastAsia" w:ascii="宋体" w:hAnsi="宋体" w:cs="宋体"/>
          <w:b/>
          <w:bCs/>
          <w:color w:val="auto"/>
          <w:szCs w:val="21"/>
        </w:rPr>
        <w:t>编制部门：</w:t>
      </w:r>
      <w:r>
        <w:rPr>
          <w:rFonts w:hint="eastAsia" w:ascii="宋体" w:hAnsi="宋体" w:cs="宋体"/>
          <w:b/>
          <w:bCs/>
          <w:color w:val="auto"/>
          <w:szCs w:val="21"/>
          <w:lang w:val="en-US" w:eastAsia="zh-CN"/>
        </w:rPr>
        <w:t>靖</w:t>
      </w:r>
      <w:r>
        <w:rPr>
          <w:rFonts w:hint="eastAsia" w:ascii="宋体" w:hAnsi="宋体" w:cs="宋体"/>
          <w:b/>
          <w:bCs/>
          <w:szCs w:val="21"/>
          <w:lang w:val="en-US" w:eastAsia="zh-CN"/>
        </w:rPr>
        <w:t>边县宁条梁镇人民政府</w:t>
      </w:r>
      <w:r>
        <w:rPr>
          <w:rFonts w:hint="eastAsia" w:ascii="宋体" w:hAnsi="宋体" w:cs="宋体"/>
          <w:b/>
          <w:bCs/>
          <w:color w:val="2E75B6" w:themeColor="accent1" w:themeShade="BF"/>
          <w:szCs w:val="21"/>
        </w:rPr>
        <w:t xml:space="preserve"> </w:t>
      </w:r>
      <w:r>
        <w:rPr>
          <w:rFonts w:hint="eastAsia" w:ascii="宋体" w:hAnsi="宋体" w:cs="宋体"/>
          <w:b/>
          <w:bCs/>
          <w:szCs w:val="21"/>
        </w:rPr>
        <w:t xml:space="preserve">                                     金额单位：万元</w:t>
      </w:r>
    </w:p>
    <w:tbl>
      <w:tblPr>
        <w:tblStyle w:val="8"/>
        <w:tblW w:w="8817" w:type="dxa"/>
        <w:tblInd w:w="0" w:type="dxa"/>
        <w:tblLayout w:type="fixed"/>
        <w:tblCellMar>
          <w:top w:w="15" w:type="dxa"/>
          <w:left w:w="15" w:type="dxa"/>
          <w:bottom w:w="15" w:type="dxa"/>
          <w:right w:w="15" w:type="dxa"/>
        </w:tblCellMar>
      </w:tblPr>
      <w:tblGrid>
        <w:gridCol w:w="1157"/>
        <w:gridCol w:w="2046"/>
        <w:gridCol w:w="1659"/>
        <w:gridCol w:w="1437"/>
        <w:gridCol w:w="1363"/>
        <w:gridCol w:w="1155"/>
      </w:tblGrid>
      <w:tr>
        <w:tblPrEx>
          <w:tblCellMar>
            <w:top w:w="15" w:type="dxa"/>
            <w:left w:w="15" w:type="dxa"/>
            <w:bottom w:w="15" w:type="dxa"/>
            <w:right w:w="15" w:type="dxa"/>
          </w:tblCellMar>
        </w:tblPrEx>
        <w:trPr>
          <w:trHeight w:val="434" w:hRule="atLeast"/>
        </w:trPr>
        <w:tc>
          <w:tcPr>
            <w:tcW w:w="32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6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3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6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经济分类科目编码</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6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32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659" w:type="dxa"/>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981.63</w:t>
            </w:r>
          </w:p>
        </w:tc>
        <w:tc>
          <w:tcPr>
            <w:tcW w:w="1437" w:type="dxa"/>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843.51</w:t>
            </w:r>
          </w:p>
        </w:tc>
        <w:tc>
          <w:tcPr>
            <w:tcW w:w="136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138.12</w:t>
            </w:r>
          </w:p>
        </w:tc>
        <w:tc>
          <w:tcPr>
            <w:tcW w:w="1155"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9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301</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工资福利支出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843.51</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30101</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基本工资</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276.48</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30102</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津贴补贴</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216.01</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30103</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奖金</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17.37</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7"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30106</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伙食补助费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30107</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绩效工资</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107.40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30108</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机关事业单位基本养老保险缴费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120.53</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30109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职业年金缴费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30110</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职工基本医疗保险缴费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47.04</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30111</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公务员医疗补助缴费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30112</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其他社会保障缴费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30113</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住房公积金</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58.68</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30114</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医疗费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30199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其他工资福利支出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1"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302</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商品和服务支出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138.12</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30201</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办公费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18.55</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30202</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印刷费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4.92</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30203</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咨询费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30204</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手续费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30205</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水费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0.42</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30206</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电费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13.59</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30207</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邮电费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2.95</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30208</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取暖费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9.80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30209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物业管理费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30211</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差旅费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0.71</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30212</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因公出国（境）费用</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30213</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维修（护）费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8.48</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30214</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租赁费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30215</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会议费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30216</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培训费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30217</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公务接待费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6.35</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30218</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专用材料费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30224</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被装购置费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30225</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专用燃料费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30226</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劳务费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28.31</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30227</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val="0"/>
                <w:bCs w:val="0"/>
                <w:color w:val="000000"/>
                <w:sz w:val="21"/>
                <w:szCs w:val="21"/>
              </w:rPr>
            </w:pPr>
            <w:r>
              <w:rPr>
                <w:rFonts w:hint="eastAsia" w:ascii="宋体" w:hAnsi="宋体" w:eastAsia="宋体" w:cs="宋体"/>
                <w:b w:val="0"/>
                <w:bCs w:val="0"/>
                <w:i w:val="0"/>
                <w:color w:val="000000"/>
                <w:kern w:val="0"/>
                <w:sz w:val="21"/>
                <w:szCs w:val="21"/>
                <w:u w:val="none"/>
                <w:lang w:val="en-US" w:eastAsia="zh-CN" w:bidi="ar"/>
              </w:rPr>
              <w:t>委托业务费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30228</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工会经费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30229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福利费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30231</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公务用车运行维护费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6.72</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30239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其他交通费用</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9.14</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30240</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税金及附加费用</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30299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其他商品和服务支出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28.19</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7"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303</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对个人和家庭的补助</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Cs w:val="21"/>
                <w:lang w:val="en-US"/>
              </w:rPr>
            </w:pPr>
            <w:r>
              <w:rPr>
                <w:rFonts w:hint="eastAsia" w:ascii="宋体" w:hAnsi="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30301</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离休费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30302</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退休费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30303</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退职（役）费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30304</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抚恤金</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30305</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生活补助</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30306</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救济费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30307</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医疗费补助</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30308</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助学金</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30309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奖励金</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30310</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个人农业生产补贴</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30399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其他对个人和家庭的补助</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Cs w:val="21"/>
                <w:lang w:val="en-US"/>
              </w:rPr>
            </w:pPr>
            <w:r>
              <w:rPr>
                <w:rFonts w:hint="eastAsia" w:ascii="宋体" w:hAnsi="宋体" w:cs="宋体"/>
                <w:i w:val="0"/>
                <w:color w:val="000000"/>
                <w:kern w:val="0"/>
                <w:sz w:val="22"/>
                <w:szCs w:val="22"/>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cs="宋体"/>
                <w:color w:val="000000"/>
                <w:szCs w:val="21"/>
                <w:lang w:val="en-US"/>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cs="宋体"/>
                <w:color w:val="000000"/>
                <w:szCs w:val="21"/>
                <w:lang w:val="en-US"/>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注：本表反映部门本年度一般公共预算财政拨款基本支出明细情况。</w:t>
      </w:r>
      <w:r>
        <w:rPr>
          <w:rFonts w:hint="eastAsia" w:ascii="宋体" w:hAnsi="宋体" w:cs="宋体"/>
          <w:color w:val="000000"/>
          <w:kern w:val="0"/>
          <w:szCs w:val="21"/>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br w:type="page"/>
      </w:r>
      <w:r>
        <w:rPr>
          <w:rFonts w:hint="eastAsia" w:ascii="宋体" w:hAnsi="宋体" w:cs="宋体"/>
          <w:b/>
          <w:bCs/>
          <w:sz w:val="32"/>
          <w:szCs w:val="32"/>
        </w:rPr>
        <w:t>一般公共预算财政拨款“三公”经费</w:t>
      </w:r>
    </w:p>
    <w:p>
      <w:pPr>
        <w:spacing w:line="520" w:lineRule="exact"/>
        <w:jc w:val="center"/>
        <w:rPr>
          <w:rFonts w:ascii="宋体" w:hAnsi="宋体" w:cs="宋体"/>
          <w:b/>
          <w:bCs/>
          <w:sz w:val="32"/>
          <w:szCs w:val="32"/>
        </w:rPr>
      </w:pPr>
      <w:r>
        <w:rPr>
          <w:rFonts w:hint="eastAsia" w:ascii="宋体" w:hAnsi="宋体" w:cs="宋体"/>
          <w:b/>
          <w:bCs/>
          <w:sz w:val="32"/>
          <w:szCs w:val="32"/>
        </w:rPr>
        <w:t>及会议费、培训费支出决算表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公开07表</w:t>
      </w:r>
    </w:p>
    <w:p>
      <w:pPr>
        <w:rPr>
          <w:rFonts w:ascii="宋体" w:hAnsi="宋体" w:cs="宋体"/>
          <w:b/>
          <w:bCs/>
          <w:szCs w:val="21"/>
        </w:rPr>
      </w:pPr>
      <w:r>
        <w:rPr>
          <w:rFonts w:hint="eastAsia" w:ascii="宋体" w:hAnsi="宋体" w:cs="宋体"/>
          <w:b/>
          <w:bCs/>
          <w:color w:val="auto"/>
          <w:szCs w:val="21"/>
        </w:rPr>
        <w:t>编制部门：</w:t>
      </w:r>
      <w:r>
        <w:rPr>
          <w:rFonts w:hint="eastAsia" w:ascii="宋体" w:hAnsi="宋体" w:cs="宋体"/>
          <w:b/>
          <w:bCs/>
          <w:color w:val="auto"/>
          <w:szCs w:val="21"/>
          <w:lang w:val="en-US" w:eastAsia="zh-CN"/>
        </w:rPr>
        <w:t>靖</w:t>
      </w:r>
      <w:r>
        <w:rPr>
          <w:rFonts w:hint="eastAsia" w:ascii="宋体" w:hAnsi="宋体" w:cs="宋体"/>
          <w:b/>
          <w:bCs/>
          <w:szCs w:val="21"/>
          <w:lang w:val="en-US" w:eastAsia="zh-CN"/>
        </w:rPr>
        <w:t xml:space="preserve">边县宁条梁镇人民政府  </w:t>
      </w:r>
      <w:r>
        <w:rPr>
          <w:rFonts w:hint="eastAsia" w:ascii="宋体" w:hAnsi="宋体" w:cs="宋体"/>
          <w:b/>
          <w:bCs/>
          <w:color w:val="2E75B6" w:themeColor="accent1" w:themeShade="BF"/>
          <w:szCs w:val="21"/>
        </w:rPr>
        <w:t xml:space="preserve">   </w:t>
      </w:r>
      <w:r>
        <w:rPr>
          <w:rFonts w:hint="eastAsia" w:ascii="宋体" w:hAnsi="宋体" w:cs="宋体"/>
          <w:b/>
          <w:bCs/>
          <w:szCs w:val="21"/>
        </w:rPr>
        <w:t xml:space="preserve">                                 金额单位：万元</w:t>
      </w:r>
    </w:p>
    <w:tbl>
      <w:tblPr>
        <w:tblStyle w:val="8"/>
        <w:tblW w:w="8858" w:type="dxa"/>
        <w:tblInd w:w="0" w:type="dxa"/>
        <w:tblLayout w:type="fixed"/>
        <w:tblCellMar>
          <w:top w:w="15" w:type="dxa"/>
          <w:left w:w="15" w:type="dxa"/>
          <w:bottom w:w="15" w:type="dxa"/>
          <w:right w:w="15" w:type="dxa"/>
        </w:tblCellMar>
      </w:tblPr>
      <w:tblGrid>
        <w:gridCol w:w="1079"/>
        <w:gridCol w:w="985"/>
        <w:gridCol w:w="1117"/>
        <w:gridCol w:w="878"/>
        <w:gridCol w:w="878"/>
        <w:gridCol w:w="998"/>
        <w:gridCol w:w="1189"/>
        <w:gridCol w:w="772"/>
        <w:gridCol w:w="962"/>
      </w:tblGrid>
      <w:tr>
        <w:tblPrEx>
          <w:tblCellMar>
            <w:top w:w="15" w:type="dxa"/>
            <w:left w:w="15" w:type="dxa"/>
            <w:bottom w:w="15" w:type="dxa"/>
            <w:right w:w="15" w:type="dxa"/>
          </w:tblCellMar>
        </w:tblPrEx>
        <w:trPr>
          <w:trHeight w:val="72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604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一般公共预算财政拨款安排的“三公”经费</w:t>
            </w: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会议费</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培训费</w:t>
            </w: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因公出国（境）费用</w:t>
            </w:r>
          </w:p>
        </w:tc>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公务接待费</w:t>
            </w:r>
          </w:p>
        </w:tc>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公务用车购置及运行维护费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53"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公务用车购置费</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w:t>
            </w:r>
          </w:p>
        </w:tc>
      </w:tr>
      <w:tr>
        <w:tblPrEx>
          <w:tblCellMar>
            <w:top w:w="15" w:type="dxa"/>
            <w:left w:w="15" w:type="dxa"/>
            <w:bottom w:w="15" w:type="dxa"/>
            <w:right w:w="15" w:type="dxa"/>
          </w:tblCellMar>
        </w:tblPrEx>
        <w:trPr>
          <w:trHeight w:val="72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预算数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13.66</w:t>
            </w: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val="0"/>
                <w:bCs/>
                <w:color w:val="000000"/>
                <w:szCs w:val="21"/>
                <w:lang w:val="en-US" w:eastAsia="zh-CN"/>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6.78</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6.88</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val="0"/>
                <w:bCs/>
                <w:color w:val="000000"/>
                <w:szCs w:val="21"/>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6.88</w:t>
            </w: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val="0"/>
                <w:bCs/>
                <w:color w:val="000000"/>
                <w:szCs w:val="21"/>
                <w:lang w:val="en-US" w:eastAsia="zh-CN"/>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val="0"/>
                <w:bCs/>
                <w:color w:val="000000"/>
                <w:szCs w:val="21"/>
                <w:lang w:val="en-US" w:eastAsia="zh-CN"/>
              </w:rPr>
            </w:pPr>
          </w:p>
        </w:tc>
      </w:tr>
      <w:tr>
        <w:tblPrEx>
          <w:tblCellMar>
            <w:top w:w="15" w:type="dxa"/>
            <w:left w:w="15" w:type="dxa"/>
            <w:bottom w:w="15" w:type="dxa"/>
            <w:right w:w="15" w:type="dxa"/>
          </w:tblCellMar>
        </w:tblPrEx>
        <w:trPr>
          <w:trHeight w:val="7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13.07</w:t>
            </w: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val="0"/>
                <w:bCs/>
                <w:color w:val="000000"/>
                <w:szCs w:val="21"/>
                <w:lang w:val="en-US" w:eastAsia="zh-CN"/>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6.35</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6.72</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val="0"/>
                <w:bCs/>
                <w:color w:val="000000"/>
                <w:szCs w:val="21"/>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6.72</w:t>
            </w: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val="0"/>
                <w:bCs/>
                <w:color w:val="000000"/>
                <w:szCs w:val="21"/>
                <w:lang w:val="en-US" w:eastAsia="zh-CN"/>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val="0"/>
                <w:bCs/>
                <w:color w:val="000000"/>
                <w:szCs w:val="21"/>
                <w:lang w:val="en-US" w:eastAsia="zh-CN"/>
              </w:rPr>
            </w:pPr>
          </w:p>
        </w:tc>
      </w:tr>
    </w:tbl>
    <w:p>
      <w:pPr>
        <w:widowControl/>
        <w:jc w:val="left"/>
      </w:pPr>
      <w:r>
        <w:rPr>
          <w:rFonts w:hint="eastAsia" w:ascii="宋体" w:hAnsi="宋体" w:cs="宋体"/>
          <w:szCs w:val="21"/>
        </w:rPr>
        <w:t>注：本表反映部门本年度一般公共预算财政拨款“三公”经费、会议费、培训费的预算数和实际支出。预算数为调整预算数。</w:t>
      </w:r>
      <w:r>
        <w:rPr>
          <w:rFonts w:hint="eastAsia" w:ascii="宋体" w:hAnsi="宋体" w:cs="宋体"/>
          <w:color w:val="000000"/>
          <w:kern w:val="0"/>
          <w:szCs w:val="21"/>
        </w:rPr>
        <w:t>本表金额转换为万元时，因四舍五入可能存在尾差。</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ascii="宋体" w:hAnsi="宋体" w:cs="宋体"/>
          <w:b/>
          <w:bCs/>
          <w:sz w:val="32"/>
          <w:szCs w:val="32"/>
        </w:rPr>
      </w:pPr>
      <w:r>
        <w:rPr>
          <w:rFonts w:hint="eastAsia" w:ascii="宋体" w:hAnsi="宋体" w:cs="宋体"/>
          <w:b/>
          <w:bCs/>
          <w:sz w:val="32"/>
          <w:szCs w:val="32"/>
        </w:rPr>
        <w:br w:type="page"/>
      </w:r>
      <w:r>
        <w:rPr>
          <w:rFonts w:hint="eastAsia" w:ascii="宋体" w:hAnsi="宋体" w:cs="宋体"/>
          <w:b/>
          <w:bCs/>
          <w:sz w:val="32"/>
          <w:szCs w:val="32"/>
        </w:rPr>
        <w:t>政府性基金预算财政拨款收入支出决算表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公开08表</w:t>
      </w:r>
    </w:p>
    <w:p>
      <w:pPr>
        <w:rPr>
          <w:rFonts w:ascii="宋体" w:hAnsi="宋体" w:cs="宋体"/>
          <w:b/>
          <w:bCs/>
          <w:szCs w:val="21"/>
        </w:rPr>
      </w:pPr>
      <w:r>
        <w:rPr>
          <w:rFonts w:hint="eastAsia" w:ascii="宋体" w:hAnsi="宋体" w:cs="宋体"/>
          <w:b/>
          <w:bCs/>
          <w:color w:val="auto"/>
          <w:szCs w:val="21"/>
        </w:rPr>
        <w:t>编制部门：</w:t>
      </w:r>
      <w:r>
        <w:rPr>
          <w:rFonts w:hint="eastAsia" w:ascii="宋体" w:hAnsi="宋体" w:cs="宋体"/>
          <w:b/>
          <w:bCs/>
          <w:color w:val="auto"/>
          <w:szCs w:val="21"/>
          <w:lang w:val="en-US" w:eastAsia="zh-CN"/>
        </w:rPr>
        <w:t>靖</w:t>
      </w:r>
      <w:r>
        <w:rPr>
          <w:rFonts w:hint="eastAsia" w:ascii="宋体" w:hAnsi="宋体" w:cs="宋体"/>
          <w:b/>
          <w:bCs/>
          <w:szCs w:val="21"/>
          <w:lang w:val="en-US" w:eastAsia="zh-CN"/>
        </w:rPr>
        <w:t>边县宁条梁镇人民政府</w:t>
      </w:r>
      <w:r>
        <w:rPr>
          <w:rFonts w:hint="eastAsia" w:ascii="宋体" w:hAnsi="宋体" w:cs="宋体"/>
          <w:b/>
          <w:bCs/>
          <w:color w:val="2E75B6" w:themeColor="accent1" w:themeShade="BF"/>
          <w:szCs w:val="21"/>
        </w:rPr>
        <w:t xml:space="preserve"> </w:t>
      </w:r>
      <w:r>
        <w:rPr>
          <w:rFonts w:hint="eastAsia" w:ascii="宋体" w:hAnsi="宋体" w:cs="宋体"/>
          <w:b/>
          <w:bCs/>
          <w:szCs w:val="21"/>
        </w:rPr>
        <w:t xml:space="preserve">                                    金额单位：万元</w:t>
      </w:r>
    </w:p>
    <w:tbl>
      <w:tblPr>
        <w:tblStyle w:val="8"/>
        <w:tblW w:w="8877" w:type="dxa"/>
        <w:tblInd w:w="0" w:type="dxa"/>
        <w:tblLayout w:type="fixed"/>
        <w:tblCellMar>
          <w:top w:w="15" w:type="dxa"/>
          <w:left w:w="15" w:type="dxa"/>
          <w:bottom w:w="15" w:type="dxa"/>
          <w:right w:w="15" w:type="dxa"/>
        </w:tblCellMar>
      </w:tblPr>
      <w:tblGrid>
        <w:gridCol w:w="1023"/>
        <w:gridCol w:w="1341"/>
        <w:gridCol w:w="1049"/>
        <w:gridCol w:w="990"/>
        <w:gridCol w:w="930"/>
        <w:gridCol w:w="1049"/>
        <w:gridCol w:w="1024"/>
        <w:gridCol w:w="1471"/>
      </w:tblGrid>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年初结转和结余</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w:t>
            </w:r>
          </w:p>
        </w:tc>
        <w:tc>
          <w:tcPr>
            <w:tcW w:w="300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c>
          <w:tcPr>
            <w:tcW w:w="1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年末结转和结余</w:t>
            </w:r>
          </w:p>
        </w:tc>
      </w:tr>
      <w:tr>
        <w:tblPrEx>
          <w:tblCellMar>
            <w:top w:w="15" w:type="dxa"/>
            <w:left w:w="15" w:type="dxa"/>
            <w:bottom w:w="15" w:type="dxa"/>
            <w:right w:w="15" w:type="dxa"/>
          </w:tblCellMar>
        </w:tblPrEx>
        <w:trPr>
          <w:trHeight w:val="88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49"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14"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注：本表反映部门本年度政府性基金预算财政拨款收入支出及结转和结余情况。</w:t>
      </w:r>
      <w:r>
        <w:rPr>
          <w:rFonts w:hint="eastAsia" w:ascii="宋体" w:hAnsi="宋体" w:cs="宋体"/>
          <w:color w:val="000000"/>
          <w:kern w:val="0"/>
          <w:szCs w:val="21"/>
        </w:rPr>
        <w:t>本表金额转换为万元时，因四舍五入可能存在尾差。</w:t>
      </w:r>
    </w:p>
    <w:p>
      <w:pPr>
        <w:rPr>
          <w:rFonts w:ascii="宋体" w:hAnsi="宋体" w:cs="宋体"/>
          <w:szCs w:val="21"/>
        </w:rPr>
      </w:pPr>
    </w:p>
    <w:p>
      <w:pPr>
        <w:jc w:val="cente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r>
        <w:rPr>
          <w:rFonts w:hint="eastAsia" w:ascii="黑体" w:hAnsi="宋体" w:eastAsia="黑体"/>
          <w:color w:val="000000"/>
          <w:kern w:val="0"/>
          <w:sz w:val="44"/>
          <w:szCs w:val="44"/>
          <w:lang w:bidi="ar"/>
        </w:rPr>
        <w:t>第三部分 2019 年部门决算情况说明</w:t>
      </w:r>
    </w:p>
    <w:p>
      <w:pPr>
        <w:widowControl/>
        <w:rPr>
          <w:rFonts w:ascii="黑体" w:hAnsi="宋体" w:eastAsia="黑体"/>
          <w:color w:val="000000"/>
          <w:kern w:val="0"/>
          <w:sz w:val="44"/>
          <w:szCs w:val="44"/>
          <w:lang w:bidi="ar"/>
        </w:rPr>
      </w:pPr>
    </w:p>
    <w:p>
      <w:pPr>
        <w:widowControl/>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 xml:space="preserve">一、收入支出决算总体情况说明 </w:t>
      </w:r>
    </w:p>
    <w:p>
      <w:pPr>
        <w:widowControl/>
        <w:ind w:firstLine="640" w:firstLineChars="200"/>
        <w:jc w:val="left"/>
        <w:rPr>
          <w:rFonts w:hint="eastAsia" w:ascii="仿宋_GB2312" w:hAnsi="仿宋" w:eastAsia="仿宋_GB2312"/>
          <w:b w:val="0"/>
          <w:bCs w:val="0"/>
          <w:color w:val="auto"/>
          <w:sz w:val="32"/>
          <w:szCs w:val="32"/>
          <w:lang w:val="en-US" w:eastAsia="zh-CN"/>
        </w:rPr>
      </w:pPr>
      <w:r>
        <w:rPr>
          <w:rFonts w:hint="eastAsia" w:ascii="仿宋_GB2312" w:hAnsi="仿宋" w:eastAsia="仿宋_GB2312"/>
          <w:b w:val="0"/>
          <w:bCs w:val="0"/>
          <w:color w:val="auto"/>
          <w:sz w:val="32"/>
          <w:szCs w:val="32"/>
          <w:lang w:val="en-US" w:eastAsia="zh-CN"/>
        </w:rPr>
        <w:t>2019年收入、支出总计1457.38万元，与 2018 年相比，收入、支出总计增加455.65万元，增加45.49%，主要是人员工资及项目增加。</w:t>
      </w:r>
    </w:p>
    <w:p>
      <w:pPr>
        <w:widowControl/>
        <w:ind w:firstLine="640" w:firstLineChars="200"/>
        <w:jc w:val="left"/>
        <w:rPr>
          <w:rFonts w:hint="eastAsia" w:ascii="仿宋_GB2312" w:hAnsi="仿宋" w:eastAsia="仿宋_GB2312"/>
          <w:color w:val="2E75B6" w:themeColor="accent1" w:themeShade="BF"/>
          <w:sz w:val="32"/>
          <w:szCs w:val="32"/>
          <w:lang w:val="en-US" w:eastAsia="zh-CN"/>
        </w:rPr>
      </w:pPr>
      <w:r>
        <w:rPr>
          <w:rFonts w:hint="eastAsia" w:ascii="仿宋_GB2312" w:hAnsi="仿宋" w:eastAsia="仿宋_GB2312"/>
          <w:color w:val="2E75B6" w:themeColor="accent1" w:themeShade="BF"/>
          <w:sz w:val="32"/>
          <w:szCs w:val="32"/>
          <w:lang w:val="en-US" w:eastAsia="zh-CN"/>
        </w:rPr>
        <w:drawing>
          <wp:inline distT="0" distB="0" distL="114300" distR="114300">
            <wp:extent cx="5080000" cy="3810000"/>
            <wp:effectExtent l="4445" t="4445" r="8255" b="825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widowControl/>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二、收入决算情况说明</w:t>
      </w:r>
    </w:p>
    <w:p>
      <w:pPr>
        <w:widowControl/>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080000" cy="3810000"/>
            <wp:effectExtent l="4445" t="4445" r="8255" b="825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widowControl/>
        <w:ind w:firstLine="640" w:firstLineChars="200"/>
        <w:jc w:val="left"/>
      </w:pPr>
      <w:r>
        <w:rPr>
          <w:rFonts w:hint="eastAsia" w:ascii="仿宋_GB2312" w:hAnsi="宋体" w:eastAsia="仿宋_GB2312" w:cs="仿宋_GB2312"/>
          <w:color w:val="000000"/>
          <w:kern w:val="0"/>
          <w:sz w:val="32"/>
          <w:szCs w:val="32"/>
          <w:lang w:bidi="ar"/>
        </w:rPr>
        <w:t>2019</w:t>
      </w:r>
      <w:r>
        <w:rPr>
          <w:rFonts w:ascii="仿宋_GB2312" w:hAnsi="宋体" w:eastAsia="仿宋_GB2312" w:cs="仿宋_GB2312"/>
          <w:color w:val="000000"/>
          <w:kern w:val="0"/>
          <w:sz w:val="32"/>
          <w:szCs w:val="32"/>
          <w:lang w:bidi="ar"/>
        </w:rPr>
        <w:t>年</w:t>
      </w:r>
      <w:r>
        <w:rPr>
          <w:rFonts w:ascii="仿宋_GB2312" w:hAnsi="宋体" w:eastAsia="仿宋_GB2312" w:cs="仿宋_GB2312"/>
          <w:color w:val="auto"/>
          <w:kern w:val="0"/>
          <w:sz w:val="32"/>
          <w:szCs w:val="32"/>
          <w:lang w:bidi="ar"/>
        </w:rPr>
        <w:t>收入合计</w:t>
      </w:r>
      <w:r>
        <w:rPr>
          <w:rFonts w:hint="eastAsia" w:ascii="仿宋_GB2312" w:hAnsi="仿宋" w:eastAsia="仿宋_GB2312"/>
          <w:b w:val="0"/>
          <w:bCs w:val="0"/>
          <w:color w:val="auto"/>
          <w:sz w:val="32"/>
          <w:szCs w:val="32"/>
          <w:lang w:val="en-US" w:eastAsia="zh-CN"/>
        </w:rPr>
        <w:t>1457.38</w:t>
      </w:r>
      <w:r>
        <w:rPr>
          <w:rFonts w:ascii="仿宋_GB2312" w:hAnsi="宋体" w:eastAsia="仿宋_GB2312" w:cs="仿宋_GB2312"/>
          <w:color w:val="auto"/>
          <w:kern w:val="0"/>
          <w:sz w:val="32"/>
          <w:szCs w:val="32"/>
          <w:lang w:bidi="ar"/>
        </w:rPr>
        <w:t>万元，其中：财政拨款收入</w:t>
      </w:r>
      <w:r>
        <w:rPr>
          <w:rFonts w:hint="eastAsia" w:ascii="仿宋_GB2312" w:hAnsi="仿宋" w:eastAsia="仿宋_GB2312"/>
          <w:b w:val="0"/>
          <w:bCs w:val="0"/>
          <w:color w:val="auto"/>
          <w:sz w:val="32"/>
          <w:szCs w:val="32"/>
          <w:lang w:val="en-US" w:eastAsia="zh-CN"/>
        </w:rPr>
        <w:t>1457.38</w:t>
      </w:r>
      <w:r>
        <w:rPr>
          <w:rFonts w:ascii="仿宋_GB2312" w:hAnsi="宋体" w:eastAsia="仿宋_GB2312" w:cs="仿宋_GB2312"/>
          <w:color w:val="auto"/>
          <w:kern w:val="0"/>
          <w:sz w:val="32"/>
          <w:szCs w:val="32"/>
          <w:lang w:bidi="ar"/>
        </w:rPr>
        <w:t>万元，占收入</w:t>
      </w:r>
      <w:r>
        <w:rPr>
          <w:rFonts w:hint="eastAsia" w:ascii="仿宋_GB2312" w:hAnsi="宋体" w:eastAsia="仿宋_GB2312" w:cs="仿宋_GB2312"/>
          <w:color w:val="auto"/>
          <w:kern w:val="0"/>
          <w:sz w:val="32"/>
          <w:szCs w:val="32"/>
          <w:lang w:val="en-US" w:eastAsia="zh-CN" w:bidi="ar"/>
        </w:rPr>
        <w:t>100</w:t>
      </w:r>
      <w:r>
        <w:rPr>
          <w:rFonts w:ascii="仿宋_GB2312" w:hAnsi="宋体" w:eastAsia="仿宋_GB2312" w:cs="仿宋_GB2312"/>
          <w:color w:val="auto"/>
          <w:kern w:val="0"/>
          <w:sz w:val="32"/>
          <w:szCs w:val="32"/>
          <w:lang w:bidi="ar"/>
        </w:rPr>
        <w:t>%；事业</w:t>
      </w:r>
      <w:r>
        <w:rPr>
          <w:rFonts w:ascii="仿宋_GB2312" w:hAnsi="宋体" w:eastAsia="仿宋_GB2312" w:cs="仿宋_GB2312"/>
          <w:color w:val="000000"/>
          <w:kern w:val="0"/>
          <w:sz w:val="32"/>
          <w:szCs w:val="32"/>
          <w:lang w:bidi="ar"/>
        </w:rPr>
        <w:t>收入</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万元，占收入</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%；经营收入</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万元，占收入</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%；其他收入</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万元，占收入</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p>
    <w:p>
      <w:pPr>
        <w:widowControl/>
        <w:ind w:firstLine="640" w:firstLineChars="200"/>
        <w:jc w:val="left"/>
        <w:rPr>
          <w:rFonts w:ascii="黑体" w:hAnsi="黑体" w:eastAsia="黑体"/>
        </w:rPr>
      </w:pPr>
      <w:r>
        <w:rPr>
          <w:rFonts w:hint="eastAsia" w:ascii="黑体" w:hAnsi="黑体" w:eastAsia="黑体"/>
          <w:color w:val="000000"/>
          <w:kern w:val="0"/>
          <w:sz w:val="32"/>
          <w:szCs w:val="32"/>
          <w:lang w:bidi="ar"/>
        </w:rPr>
        <w:t xml:space="preserve">三、支出决算情况说明  </w:t>
      </w:r>
    </w:p>
    <w:p>
      <w:pPr>
        <w:widowControl/>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080000" cy="3810000"/>
            <wp:effectExtent l="4445" t="4445" r="8255" b="825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widowControl/>
        <w:ind w:firstLine="640" w:firstLineChars="200"/>
        <w:jc w:val="left"/>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2019</w:t>
      </w:r>
      <w:r>
        <w:rPr>
          <w:rFonts w:ascii="仿宋_GB2312" w:hAnsi="宋体" w:eastAsia="仿宋_GB2312" w:cs="仿宋_GB2312"/>
          <w:color w:val="000000"/>
          <w:kern w:val="0"/>
          <w:sz w:val="32"/>
          <w:szCs w:val="32"/>
          <w:lang w:bidi="ar"/>
        </w:rPr>
        <w:t>年</w:t>
      </w:r>
      <w:r>
        <w:rPr>
          <w:rFonts w:ascii="仿宋_GB2312" w:hAnsi="宋体" w:eastAsia="仿宋_GB2312" w:cs="仿宋_GB2312"/>
          <w:color w:val="auto"/>
          <w:kern w:val="0"/>
          <w:sz w:val="32"/>
          <w:szCs w:val="32"/>
          <w:lang w:bidi="ar"/>
        </w:rPr>
        <w:t>支出合计</w:t>
      </w:r>
      <w:r>
        <w:rPr>
          <w:rFonts w:hint="eastAsia" w:ascii="仿宋_GB2312" w:hAnsi="仿宋" w:eastAsia="仿宋_GB2312"/>
          <w:b w:val="0"/>
          <w:bCs w:val="0"/>
          <w:color w:val="auto"/>
          <w:sz w:val="32"/>
          <w:szCs w:val="32"/>
          <w:lang w:val="en-US" w:eastAsia="zh-CN"/>
        </w:rPr>
        <w:t>1457.38</w:t>
      </w:r>
      <w:r>
        <w:rPr>
          <w:rFonts w:ascii="仿宋_GB2312" w:hAnsi="宋体" w:eastAsia="仿宋_GB2312" w:cs="仿宋_GB2312"/>
          <w:color w:val="auto"/>
          <w:kern w:val="0"/>
          <w:sz w:val="32"/>
          <w:szCs w:val="32"/>
          <w:lang w:bidi="ar"/>
        </w:rPr>
        <w:t>万元，其中：基本支出</w:t>
      </w:r>
      <w:r>
        <w:rPr>
          <w:rFonts w:hint="eastAsia" w:ascii="仿宋_GB2312" w:hAnsi="宋体" w:eastAsia="仿宋_GB2312" w:cs="仿宋_GB2312"/>
          <w:color w:val="auto"/>
          <w:kern w:val="0"/>
          <w:sz w:val="32"/>
          <w:szCs w:val="32"/>
          <w:lang w:val="en-US" w:eastAsia="zh-CN" w:bidi="ar"/>
        </w:rPr>
        <w:t>981.63</w:t>
      </w:r>
      <w:r>
        <w:rPr>
          <w:rFonts w:ascii="仿宋_GB2312" w:hAnsi="宋体" w:eastAsia="仿宋_GB2312" w:cs="仿宋_GB2312"/>
          <w:color w:val="auto"/>
          <w:kern w:val="0"/>
          <w:sz w:val="32"/>
          <w:szCs w:val="32"/>
          <w:lang w:bidi="ar"/>
        </w:rPr>
        <w:t>万元，占支出</w:t>
      </w:r>
      <w:r>
        <w:rPr>
          <w:rFonts w:hint="eastAsia" w:ascii="仿宋_GB2312" w:hAnsi="宋体" w:eastAsia="仿宋_GB2312" w:cs="仿宋_GB2312"/>
          <w:color w:val="auto"/>
          <w:kern w:val="0"/>
          <w:sz w:val="32"/>
          <w:szCs w:val="32"/>
          <w:lang w:val="en-US" w:eastAsia="zh-CN" w:bidi="ar"/>
        </w:rPr>
        <w:t>60</w:t>
      </w:r>
      <w:r>
        <w:rPr>
          <w:rFonts w:ascii="仿宋_GB2312" w:hAnsi="宋体" w:eastAsia="仿宋_GB2312" w:cs="仿宋_GB2312"/>
          <w:color w:val="auto"/>
          <w:kern w:val="0"/>
          <w:sz w:val="32"/>
          <w:szCs w:val="32"/>
          <w:lang w:bidi="ar"/>
        </w:rPr>
        <w:t>%；项目支出</w:t>
      </w:r>
      <w:r>
        <w:rPr>
          <w:rFonts w:hint="eastAsia" w:ascii="仿宋_GB2312" w:hAnsi="宋体" w:eastAsia="仿宋_GB2312" w:cs="仿宋_GB2312"/>
          <w:color w:val="auto"/>
          <w:kern w:val="0"/>
          <w:sz w:val="32"/>
          <w:szCs w:val="32"/>
          <w:lang w:val="en-US" w:eastAsia="zh-CN" w:bidi="ar"/>
        </w:rPr>
        <w:t>475.75</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40</w:t>
      </w:r>
      <w:r>
        <w:rPr>
          <w:rFonts w:ascii="仿宋_GB2312" w:hAnsi="宋体" w:eastAsia="仿宋_GB2312" w:cs="仿宋_GB2312"/>
          <w:color w:val="000000"/>
          <w:kern w:val="0"/>
          <w:sz w:val="32"/>
          <w:szCs w:val="32"/>
          <w:lang w:bidi="ar"/>
        </w:rPr>
        <w:t>%；经营支出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p>
    <w:p>
      <w:pPr>
        <w:widowControl/>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 xml:space="preserve">四、财政拨款收入支出决算总体情况说明  </w:t>
      </w:r>
    </w:p>
    <w:p>
      <w:pPr>
        <w:widowControl/>
        <w:ind w:firstLine="640" w:firstLineChars="200"/>
        <w:jc w:val="left"/>
        <w:rPr>
          <w:rFonts w:hint="eastAsia" w:ascii="仿宋_GB2312" w:hAnsi="仿宋" w:eastAsia="仿宋_GB2312"/>
          <w:sz w:val="32"/>
          <w:szCs w:val="32"/>
          <w:lang w:eastAsia="zh-CN"/>
        </w:rPr>
      </w:pPr>
      <w:r>
        <w:rPr>
          <w:rFonts w:hint="eastAsia" w:ascii="仿宋_GB2312" w:hAnsi="仿宋" w:eastAsia="仿宋_GB2312"/>
          <w:sz w:val="32"/>
          <w:szCs w:val="32"/>
          <w:lang w:eastAsia="zh-CN"/>
        </w:rPr>
        <w:drawing>
          <wp:inline distT="0" distB="0" distL="114300" distR="114300">
            <wp:extent cx="5080000" cy="3810000"/>
            <wp:effectExtent l="4445" t="4445" r="8255" b="825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widowControl/>
        <w:ind w:firstLine="640" w:firstLineChars="200"/>
        <w:jc w:val="left"/>
        <w:rPr>
          <w:rFonts w:hint="eastAsia" w:ascii="仿宋_GB2312" w:hAnsi="仿宋" w:eastAsia="仿宋_GB2312"/>
          <w:b w:val="0"/>
          <w:bCs w:val="0"/>
          <w:color w:val="auto"/>
          <w:sz w:val="32"/>
          <w:szCs w:val="32"/>
        </w:rPr>
      </w:pPr>
      <w:r>
        <w:rPr>
          <w:rFonts w:hint="eastAsia" w:ascii="仿宋_GB2312" w:hAnsi="仿宋" w:eastAsia="仿宋_GB2312"/>
          <w:b w:val="0"/>
          <w:bCs w:val="0"/>
          <w:color w:val="auto"/>
          <w:sz w:val="32"/>
          <w:szCs w:val="32"/>
          <w:lang w:val="en-US" w:eastAsia="zh-CN"/>
        </w:rPr>
        <w:t>2019 年财政拨款收入、支出总计 1457.38万元，与 2018 年相比，收入、支出总计增加455.65万元，增加45.49%，主要是人员工资及项目增加。</w:t>
      </w:r>
    </w:p>
    <w:p>
      <w:pPr>
        <w:widowControl/>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五、一般公共预算财政拨款支出决算情况说明</w:t>
      </w:r>
    </w:p>
    <w:p>
      <w:pPr>
        <w:widowControl/>
        <w:ind w:firstLine="640" w:firstLineChars="200"/>
        <w:jc w:val="left"/>
        <w:rPr>
          <w:rFonts w:hint="eastAsia" w:ascii="仿宋_GB2312" w:hAnsi="仿宋" w:eastAsia="仿宋_GB2312"/>
          <w:sz w:val="32"/>
          <w:szCs w:val="32"/>
          <w:lang w:eastAsia="zh-CN"/>
        </w:rPr>
      </w:pPr>
      <w:r>
        <w:rPr>
          <w:rFonts w:hint="eastAsia" w:ascii="仿宋_GB2312" w:hAnsi="仿宋" w:eastAsia="仿宋_GB2312"/>
          <w:sz w:val="32"/>
          <w:szCs w:val="32"/>
          <w:lang w:eastAsia="zh-CN"/>
        </w:rPr>
        <w:drawing>
          <wp:inline distT="0" distB="0" distL="114300" distR="114300">
            <wp:extent cx="5080000" cy="3810000"/>
            <wp:effectExtent l="4445" t="4445" r="8255" b="825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widowControl/>
        <w:ind w:firstLine="643" w:firstLineChars="200"/>
        <w:jc w:val="left"/>
        <w:rPr>
          <w:rFonts w:hint="eastAsia" w:ascii="仿宋_GB2312" w:hAnsi="仿宋" w:eastAsia="仿宋_GB2312"/>
          <w:sz w:val="32"/>
          <w:szCs w:val="32"/>
          <w:lang w:eastAsia="zh-CN"/>
        </w:rPr>
      </w:pPr>
      <w:r>
        <w:rPr>
          <w:rFonts w:ascii="楷体_GB2312" w:hAnsi="宋体" w:eastAsia="楷体_GB2312" w:cs="楷体_GB2312"/>
          <w:b/>
          <w:color w:val="000000"/>
          <w:kern w:val="0"/>
          <w:sz w:val="32"/>
          <w:szCs w:val="32"/>
          <w:lang w:bidi="ar"/>
        </w:rPr>
        <w:t>（一）财政拨款支出决算总体情况</w:t>
      </w:r>
      <w:r>
        <w:rPr>
          <w:rFonts w:hint="eastAsia" w:ascii="楷体_GB2312" w:hAnsi="宋体" w:eastAsia="楷体_GB2312" w:cs="楷体_GB2312"/>
          <w:b/>
          <w:color w:val="000000"/>
          <w:kern w:val="0"/>
          <w:sz w:val="32"/>
          <w:szCs w:val="32"/>
          <w:lang w:bidi="ar"/>
        </w:rPr>
        <w:t>说明</w:t>
      </w:r>
    </w:p>
    <w:p>
      <w:pPr>
        <w:widowControl/>
        <w:ind w:firstLine="640" w:firstLineChars="200"/>
        <w:jc w:val="left"/>
      </w:pPr>
      <w:r>
        <w:rPr>
          <w:rFonts w:ascii="仿宋_GB2312" w:hAnsi="宋体" w:eastAsia="仿宋_GB2312" w:cs="仿宋_GB2312"/>
          <w:color w:val="000000"/>
          <w:kern w:val="0"/>
          <w:sz w:val="32"/>
          <w:szCs w:val="32"/>
          <w:lang w:bidi="ar"/>
        </w:rPr>
        <w:t>2019 年</w:t>
      </w:r>
      <w:r>
        <w:rPr>
          <w:rFonts w:ascii="仿宋_GB2312" w:hAnsi="宋体" w:eastAsia="仿宋_GB2312" w:cs="仿宋_GB2312"/>
          <w:color w:val="auto"/>
          <w:kern w:val="0"/>
          <w:sz w:val="32"/>
          <w:szCs w:val="32"/>
          <w:lang w:bidi="ar"/>
        </w:rPr>
        <w:t>财政拨款支出</w:t>
      </w:r>
      <w:r>
        <w:rPr>
          <w:rFonts w:hint="eastAsia" w:ascii="仿宋_GB2312" w:hAnsi="仿宋" w:eastAsia="仿宋_GB2312"/>
          <w:color w:val="auto"/>
          <w:sz w:val="32"/>
          <w:szCs w:val="32"/>
          <w:lang w:val="en-US" w:eastAsia="zh-CN"/>
        </w:rPr>
        <w:t>1457.38</w:t>
      </w:r>
      <w:r>
        <w:rPr>
          <w:rFonts w:ascii="仿宋_GB2312" w:hAnsi="宋体" w:eastAsia="仿宋_GB2312" w:cs="仿宋_GB2312"/>
          <w:color w:val="auto"/>
          <w:kern w:val="0"/>
          <w:sz w:val="32"/>
          <w:szCs w:val="32"/>
          <w:lang w:bidi="ar"/>
        </w:rPr>
        <w:t xml:space="preserve"> 万元，占本年支出合计的</w:t>
      </w:r>
      <w:r>
        <w:rPr>
          <w:rFonts w:hint="eastAsia" w:ascii="仿宋_GB2312" w:hAnsi="宋体" w:eastAsia="仿宋_GB2312" w:cs="仿宋_GB2312"/>
          <w:color w:val="auto"/>
          <w:kern w:val="0"/>
          <w:sz w:val="32"/>
          <w:szCs w:val="32"/>
          <w:lang w:val="en-US" w:eastAsia="zh-CN" w:bidi="ar"/>
        </w:rPr>
        <w:t>100</w:t>
      </w:r>
      <w:r>
        <w:rPr>
          <w:rFonts w:ascii="仿宋_GB2312" w:hAnsi="宋体" w:eastAsia="仿宋_GB2312" w:cs="仿宋_GB2312"/>
          <w:color w:val="auto"/>
          <w:kern w:val="0"/>
          <w:sz w:val="32"/>
          <w:szCs w:val="32"/>
          <w:lang w:bidi="ar"/>
        </w:rPr>
        <w:t>%。与</w:t>
      </w:r>
      <w:r>
        <w:rPr>
          <w:rFonts w:hint="eastAsia" w:ascii="仿宋_GB2312" w:hAnsi="宋体" w:eastAsia="仿宋_GB2312" w:cs="仿宋_GB2312"/>
          <w:color w:val="auto"/>
          <w:kern w:val="0"/>
          <w:sz w:val="32"/>
          <w:szCs w:val="32"/>
          <w:lang w:bidi="ar"/>
        </w:rPr>
        <w:t>上年</w:t>
      </w:r>
      <w:r>
        <w:rPr>
          <w:rFonts w:ascii="仿宋_GB2312" w:hAnsi="宋体" w:eastAsia="仿宋_GB2312" w:cs="仿宋_GB2312"/>
          <w:color w:val="auto"/>
          <w:kern w:val="0"/>
          <w:sz w:val="32"/>
          <w:szCs w:val="32"/>
          <w:lang w:bidi="ar"/>
        </w:rPr>
        <w:t>相比，财政拨款支出增加</w:t>
      </w:r>
      <w:r>
        <w:rPr>
          <w:rFonts w:hint="eastAsia" w:ascii="仿宋_GB2312" w:hAnsi="仿宋" w:eastAsia="仿宋_GB2312"/>
          <w:b w:val="0"/>
          <w:bCs w:val="0"/>
          <w:color w:val="auto"/>
          <w:sz w:val="32"/>
          <w:szCs w:val="32"/>
          <w:lang w:val="en-US" w:eastAsia="zh-CN"/>
        </w:rPr>
        <w:t>455.65</w:t>
      </w:r>
      <w:r>
        <w:rPr>
          <w:rFonts w:ascii="仿宋_GB2312" w:hAnsi="宋体" w:eastAsia="仿宋_GB2312" w:cs="仿宋_GB2312"/>
          <w:color w:val="auto"/>
          <w:kern w:val="0"/>
          <w:sz w:val="32"/>
          <w:szCs w:val="32"/>
          <w:lang w:bidi="ar"/>
        </w:rPr>
        <w:t>万元，增长</w:t>
      </w:r>
      <w:r>
        <w:rPr>
          <w:rFonts w:hint="eastAsia" w:ascii="仿宋_GB2312" w:hAnsi="仿宋" w:eastAsia="仿宋_GB2312"/>
          <w:b w:val="0"/>
          <w:bCs w:val="0"/>
          <w:color w:val="auto"/>
          <w:sz w:val="32"/>
          <w:szCs w:val="32"/>
          <w:lang w:val="en-US" w:eastAsia="zh-CN"/>
        </w:rPr>
        <w:t>45.49%</w:t>
      </w:r>
      <w:r>
        <w:rPr>
          <w:rFonts w:ascii="仿宋_GB2312" w:hAnsi="宋体" w:eastAsia="仿宋_GB2312" w:cs="仿宋_GB2312"/>
          <w:color w:val="auto"/>
          <w:kern w:val="0"/>
          <w:sz w:val="32"/>
          <w:szCs w:val="32"/>
          <w:lang w:bidi="ar"/>
        </w:rPr>
        <w:t>，主要</w:t>
      </w:r>
      <w:r>
        <w:rPr>
          <w:rFonts w:hint="eastAsia" w:ascii="仿宋_GB2312" w:hAnsi="宋体" w:eastAsia="仿宋_GB2312" w:cs="仿宋_GB2312"/>
          <w:color w:val="auto"/>
          <w:kern w:val="0"/>
          <w:sz w:val="32"/>
          <w:szCs w:val="32"/>
          <w:lang w:bidi="ar"/>
        </w:rPr>
        <w:t>原因是</w:t>
      </w:r>
      <w:r>
        <w:rPr>
          <w:rFonts w:hint="eastAsia" w:ascii="仿宋_GB2312" w:hAnsi="仿宋" w:eastAsia="仿宋_GB2312"/>
          <w:color w:val="auto"/>
          <w:sz w:val="32"/>
          <w:szCs w:val="32"/>
          <w:lang w:val="en-US" w:eastAsia="zh-CN"/>
        </w:rPr>
        <w:t>人员工资及项目增加</w:t>
      </w:r>
      <w:r>
        <w:rPr>
          <w:rFonts w:hint="eastAsia" w:ascii="仿宋_GB2312" w:hAnsi="宋体" w:eastAsia="仿宋_GB2312" w:cs="仿宋_GB2312"/>
          <w:color w:val="auto"/>
          <w:kern w:val="0"/>
          <w:sz w:val="32"/>
          <w:szCs w:val="32"/>
          <w:lang w:bidi="ar"/>
        </w:rPr>
        <w:t>。</w:t>
      </w:r>
    </w:p>
    <w:p>
      <w:pPr>
        <w:spacing w:line="360" w:lineRule="auto"/>
        <w:ind w:firstLine="643" w:firstLineChars="200"/>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财政拨款支出决算具体情况</w:t>
      </w:r>
      <w:r>
        <w:rPr>
          <w:rFonts w:hint="eastAsia" w:ascii="楷体_GB2312" w:hAnsi="宋体" w:eastAsia="楷体_GB2312" w:cs="楷体_GB2312"/>
          <w:b/>
          <w:color w:val="000000"/>
          <w:kern w:val="0"/>
          <w:sz w:val="32"/>
          <w:szCs w:val="32"/>
          <w:lang w:bidi="ar"/>
        </w:rPr>
        <w:t>说明</w:t>
      </w:r>
    </w:p>
    <w:p>
      <w:pPr>
        <w:widowControl/>
        <w:ind w:firstLine="640" w:firstLineChars="200"/>
        <w:jc w:val="left"/>
        <w:rPr>
          <w:rFonts w:hint="eastAsia" w:eastAsia="仿宋_GB2312"/>
          <w:lang w:val="en-US" w:eastAsia="zh-CN"/>
        </w:rPr>
      </w:pPr>
      <w:r>
        <w:rPr>
          <w:rFonts w:ascii="仿宋_GB2312" w:hAnsi="宋体" w:eastAsia="仿宋_GB2312" w:cs="仿宋_GB2312"/>
          <w:color w:val="000000"/>
          <w:kern w:val="0"/>
          <w:sz w:val="32"/>
          <w:szCs w:val="32"/>
          <w:lang w:bidi="ar"/>
        </w:rPr>
        <w:t>2019 年财政拨款支出决算为</w:t>
      </w:r>
      <w:r>
        <w:rPr>
          <w:rFonts w:hint="eastAsia" w:ascii="仿宋_GB2312" w:hAnsi="宋体" w:eastAsia="仿宋_GB2312" w:cs="仿宋_GB2312"/>
          <w:color w:val="000000"/>
          <w:kern w:val="0"/>
          <w:sz w:val="32"/>
          <w:szCs w:val="32"/>
          <w:lang w:val="en-US" w:eastAsia="zh-CN" w:bidi="ar"/>
        </w:rPr>
        <w:t>1457.38</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按照政府功能分类科目，</w:t>
      </w:r>
      <w:r>
        <w:rPr>
          <w:rFonts w:ascii="仿宋_GB2312" w:hAnsi="宋体" w:eastAsia="仿宋_GB2312" w:cs="仿宋_GB2312"/>
          <w:color w:val="000000"/>
          <w:kern w:val="0"/>
          <w:sz w:val="32"/>
          <w:szCs w:val="32"/>
          <w:lang w:bidi="ar"/>
        </w:rPr>
        <w:t>其中：一般公共服务支出（类）为</w:t>
      </w:r>
      <w:r>
        <w:rPr>
          <w:rFonts w:hint="eastAsia" w:ascii="仿宋_GB2312" w:hAnsi="宋体" w:eastAsia="仿宋_GB2312" w:cs="仿宋_GB2312"/>
          <w:color w:val="000000"/>
          <w:kern w:val="0"/>
          <w:sz w:val="32"/>
          <w:szCs w:val="32"/>
          <w:lang w:val="en-US" w:eastAsia="zh-CN" w:bidi="ar"/>
        </w:rPr>
        <w:t>717.37</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文化旅游体育与传媒支出</w:t>
      </w:r>
      <w:r>
        <w:rPr>
          <w:rFonts w:hint="eastAsia" w:ascii="仿宋_GB2312" w:hAnsi="宋体" w:eastAsia="仿宋_GB2312" w:cs="仿宋_GB2312"/>
          <w:color w:val="000000"/>
          <w:kern w:val="0"/>
          <w:sz w:val="32"/>
          <w:szCs w:val="32"/>
          <w:lang w:val="en-US" w:eastAsia="zh-CN" w:bidi="ar"/>
        </w:rPr>
        <w:t>80.16</w:t>
      </w:r>
      <w:r>
        <w:rPr>
          <w:rFonts w:hint="eastAsia" w:ascii="仿宋_GB2312" w:hAnsi="宋体" w:eastAsia="仿宋_GB2312" w:cs="仿宋_GB2312"/>
          <w:color w:val="000000"/>
          <w:kern w:val="0"/>
          <w:sz w:val="32"/>
          <w:szCs w:val="32"/>
          <w:lang w:bidi="ar"/>
        </w:rPr>
        <w:t xml:space="preserve"> 万元；社会保障和就业支出</w:t>
      </w:r>
      <w:r>
        <w:rPr>
          <w:rFonts w:hint="eastAsia" w:ascii="仿宋_GB2312" w:hAnsi="宋体" w:eastAsia="仿宋_GB2312" w:cs="仿宋_GB2312"/>
          <w:color w:val="000000"/>
          <w:kern w:val="0"/>
          <w:sz w:val="32"/>
          <w:szCs w:val="32"/>
          <w:lang w:val="en-US" w:eastAsia="zh-CN" w:bidi="ar"/>
        </w:rPr>
        <w:t>149.80</w:t>
      </w:r>
      <w:r>
        <w:rPr>
          <w:rFonts w:hint="eastAsia" w:ascii="仿宋_GB2312" w:hAnsi="宋体" w:eastAsia="仿宋_GB2312" w:cs="仿宋_GB2312"/>
          <w:color w:val="000000"/>
          <w:kern w:val="0"/>
          <w:sz w:val="32"/>
          <w:szCs w:val="32"/>
          <w:lang w:bidi="ar"/>
        </w:rPr>
        <w:t>万元；卫生健康支出</w:t>
      </w:r>
      <w:r>
        <w:rPr>
          <w:rFonts w:ascii="仿宋_GB2312" w:hAnsi="宋体" w:eastAsia="仿宋_GB2312" w:cs="仿宋_GB2312"/>
          <w:color w:val="000000"/>
          <w:kern w:val="0"/>
          <w:sz w:val="32"/>
          <w:szCs w:val="32"/>
          <w:lang w:bidi="ar"/>
        </w:rPr>
        <w:t>（类）为</w:t>
      </w:r>
      <w:r>
        <w:rPr>
          <w:rFonts w:hint="eastAsia" w:ascii="仿宋_GB2312" w:hAnsi="宋体" w:eastAsia="仿宋_GB2312" w:cs="仿宋_GB2312"/>
          <w:color w:val="000000"/>
          <w:kern w:val="0"/>
          <w:sz w:val="32"/>
          <w:szCs w:val="32"/>
          <w:lang w:val="en-US" w:eastAsia="zh-CN" w:bidi="ar"/>
        </w:rPr>
        <w:t>107.98</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;城乡社区支出为15.33；</w:t>
      </w:r>
      <w:r>
        <w:rPr>
          <w:rFonts w:hint="eastAsia" w:ascii="仿宋_GB2312" w:hAnsi="宋体" w:eastAsia="仿宋_GB2312" w:cs="仿宋_GB2312"/>
          <w:color w:val="000000"/>
          <w:kern w:val="0"/>
          <w:sz w:val="32"/>
          <w:szCs w:val="32"/>
          <w:lang w:bidi="ar"/>
        </w:rPr>
        <w:t>农林水支出</w:t>
      </w:r>
      <w:r>
        <w:rPr>
          <w:rFonts w:ascii="仿宋_GB2312" w:hAnsi="宋体" w:eastAsia="仿宋_GB2312" w:cs="仿宋_GB2312"/>
          <w:color w:val="000000"/>
          <w:kern w:val="0"/>
          <w:sz w:val="32"/>
          <w:szCs w:val="32"/>
          <w:lang w:bidi="ar"/>
        </w:rPr>
        <w:t>（类）</w:t>
      </w:r>
      <w:r>
        <w:rPr>
          <w:rFonts w:hint="eastAsia" w:ascii="仿宋_GB2312" w:hAnsi="宋体" w:eastAsia="仿宋_GB2312" w:cs="仿宋_GB2312"/>
          <w:color w:val="000000"/>
          <w:kern w:val="0"/>
          <w:sz w:val="32"/>
          <w:szCs w:val="32"/>
          <w:lang w:val="en-US" w:eastAsia="zh-CN" w:bidi="ar"/>
        </w:rPr>
        <w:t>328.06</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;住房保障支出</w:t>
      </w:r>
      <w:r>
        <w:rPr>
          <w:rFonts w:ascii="仿宋_GB2312" w:hAnsi="宋体" w:eastAsia="仿宋_GB2312" w:cs="仿宋_GB2312"/>
          <w:color w:val="000000"/>
          <w:kern w:val="0"/>
          <w:sz w:val="32"/>
          <w:szCs w:val="32"/>
          <w:lang w:bidi="ar"/>
        </w:rPr>
        <w:t>（类）</w:t>
      </w:r>
      <w:r>
        <w:rPr>
          <w:rFonts w:hint="eastAsia" w:ascii="仿宋_GB2312" w:hAnsi="宋体" w:eastAsia="仿宋_GB2312" w:cs="仿宋_GB2312"/>
          <w:color w:val="000000"/>
          <w:kern w:val="0"/>
          <w:sz w:val="32"/>
          <w:szCs w:val="32"/>
          <w:lang w:val="en-US" w:eastAsia="zh-CN" w:bidi="ar"/>
        </w:rPr>
        <w:t>58.68</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w:t>
      </w:r>
    </w:p>
    <w:p>
      <w:pPr>
        <w:spacing w:line="360" w:lineRule="auto"/>
        <w:ind w:firstLine="640" w:firstLineChars="200"/>
        <w:rPr>
          <w:rFonts w:ascii="仿宋_GB2312" w:hAnsi="仿宋" w:eastAsia="仿宋_GB2312"/>
          <w:sz w:val="32"/>
          <w:szCs w:val="32"/>
        </w:rPr>
      </w:pPr>
      <w:r>
        <w:rPr>
          <w:rFonts w:hint="eastAsia" w:ascii="黑体" w:hAnsi="黑体" w:eastAsia="黑体"/>
          <w:color w:val="000000"/>
          <w:kern w:val="0"/>
          <w:sz w:val="32"/>
          <w:szCs w:val="32"/>
          <w:lang w:bidi="ar"/>
        </w:rPr>
        <w:t xml:space="preserve">六、一般公共预算财政拨款基本支出决算情况说明 </w:t>
      </w:r>
    </w:p>
    <w:p>
      <w:pPr>
        <w:widowControl/>
        <w:ind w:firstLine="640" w:firstLineChars="200"/>
        <w:jc w:val="left"/>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019年一般公共预算财政拨款基本支出</w:t>
      </w:r>
      <w:r>
        <w:rPr>
          <w:rFonts w:hint="eastAsia" w:ascii="仿宋_GB2312" w:hAnsi="宋体" w:eastAsia="仿宋_GB2312" w:cs="仿宋_GB2312"/>
          <w:color w:val="000000"/>
          <w:kern w:val="0"/>
          <w:sz w:val="32"/>
          <w:szCs w:val="32"/>
          <w:lang w:val="en-US" w:eastAsia="zh-CN" w:bidi="ar"/>
        </w:rPr>
        <w:t>981.63</w:t>
      </w:r>
      <w:r>
        <w:rPr>
          <w:rFonts w:hint="eastAsia" w:ascii="仿宋_GB2312" w:hAnsi="宋体" w:eastAsia="仿宋_GB2312" w:cs="仿宋_GB2312"/>
          <w:color w:val="000000"/>
          <w:kern w:val="0"/>
          <w:sz w:val="32"/>
          <w:szCs w:val="32"/>
          <w:lang w:bidi="ar"/>
        </w:rPr>
        <w:t>万元，包括：人员经费支出</w:t>
      </w:r>
      <w:r>
        <w:rPr>
          <w:rFonts w:hint="eastAsia" w:ascii="仿宋_GB2312" w:hAnsi="宋体" w:eastAsia="仿宋_GB2312" w:cs="仿宋_GB2312"/>
          <w:color w:val="000000"/>
          <w:kern w:val="0"/>
          <w:sz w:val="32"/>
          <w:szCs w:val="32"/>
          <w:lang w:val="en-US" w:eastAsia="zh-CN" w:bidi="ar"/>
        </w:rPr>
        <w:t>845.51</w:t>
      </w:r>
      <w:r>
        <w:rPr>
          <w:rFonts w:hint="eastAsia" w:ascii="仿宋_GB2312" w:hAnsi="宋体" w:eastAsia="仿宋_GB2312" w:cs="仿宋_GB2312"/>
          <w:color w:val="000000"/>
          <w:kern w:val="0"/>
          <w:sz w:val="32"/>
          <w:szCs w:val="32"/>
          <w:lang w:bidi="ar"/>
        </w:rPr>
        <w:t>万元和公用经费支出</w:t>
      </w:r>
      <w:r>
        <w:rPr>
          <w:rFonts w:hint="eastAsia" w:ascii="仿宋_GB2312" w:hAnsi="宋体" w:eastAsia="仿宋_GB2312" w:cs="仿宋_GB2312"/>
          <w:color w:val="000000"/>
          <w:kern w:val="0"/>
          <w:sz w:val="32"/>
          <w:szCs w:val="32"/>
          <w:lang w:val="en-US" w:eastAsia="zh-CN" w:bidi="ar"/>
        </w:rPr>
        <w:t>138.12</w:t>
      </w:r>
      <w:r>
        <w:rPr>
          <w:rFonts w:hint="eastAsia" w:ascii="仿宋_GB2312" w:hAnsi="宋体" w:eastAsia="仿宋_GB2312" w:cs="仿宋_GB2312"/>
          <w:color w:val="000000"/>
          <w:kern w:val="0"/>
          <w:sz w:val="32"/>
          <w:szCs w:val="32"/>
          <w:lang w:bidi="ar"/>
        </w:rPr>
        <w:t>万元。</w:t>
      </w:r>
    </w:p>
    <w:p>
      <w:pPr>
        <w:widowControl/>
        <w:ind w:firstLine="643"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b/>
          <w:bCs/>
          <w:color w:val="000000"/>
          <w:kern w:val="0"/>
          <w:sz w:val="32"/>
          <w:szCs w:val="32"/>
          <w:lang w:bidi="ar"/>
        </w:rPr>
        <w:t>人员经费</w:t>
      </w:r>
      <w:r>
        <w:rPr>
          <w:rFonts w:hint="eastAsia" w:ascii="仿宋_GB2312" w:hAnsi="宋体" w:eastAsia="仿宋_GB2312" w:cs="仿宋_GB2312"/>
          <w:color w:val="000000"/>
          <w:kern w:val="0"/>
          <w:sz w:val="32"/>
          <w:szCs w:val="32"/>
          <w:lang w:val="en-US" w:eastAsia="zh-CN" w:bidi="ar"/>
        </w:rPr>
        <w:t>693.38</w:t>
      </w:r>
      <w:r>
        <w:rPr>
          <w:rFonts w:hint="eastAsia" w:ascii="仿宋_GB2312" w:hAnsi="宋体" w:eastAsia="仿宋_GB2312" w:cs="仿宋_GB2312"/>
          <w:color w:val="000000"/>
          <w:kern w:val="0"/>
          <w:sz w:val="32"/>
          <w:szCs w:val="32"/>
          <w:lang w:bidi="ar"/>
        </w:rPr>
        <w:t>万元，主要包括</w:t>
      </w:r>
      <w:r>
        <w:rPr>
          <w:rFonts w:hint="eastAsia" w:ascii="仿宋_GB2312" w:hAnsi="宋体" w:eastAsia="仿宋_GB2312" w:cs="仿宋_GB2312"/>
          <w:color w:val="000000"/>
          <w:kern w:val="0"/>
          <w:sz w:val="32"/>
          <w:szCs w:val="32"/>
          <w:lang w:val="en-US" w:eastAsia="zh-CN" w:bidi="ar"/>
        </w:rPr>
        <w:t>:基本工资276.48</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,津贴补贴216.01</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,奖金17.37</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,绩效工资107.40</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,机关事业单位基本养老保险缴费120.53</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,职工基本医疗保险缴费47.04</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,住房公积金58.68</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p>
    <w:p>
      <w:pPr>
        <w:ind w:firstLine="643" w:firstLineChars="200"/>
        <w:rPr>
          <w:rFonts w:hint="eastAsia" w:ascii="仿宋_GB2312" w:hAnsi="宋体" w:eastAsia="仿宋_GB2312" w:cs="仿宋_GB2312"/>
          <w:color w:val="000000"/>
          <w:kern w:val="0"/>
          <w:sz w:val="32"/>
          <w:szCs w:val="32"/>
          <w:lang w:eastAsia="zh-CN" w:bidi="ar"/>
        </w:rPr>
      </w:pPr>
      <w:r>
        <w:rPr>
          <w:rFonts w:ascii="仿宋_GB2312" w:hAnsi="宋体" w:eastAsia="仿宋_GB2312" w:cs="仿宋_GB2312"/>
          <w:b/>
          <w:bCs/>
          <w:color w:val="000000"/>
          <w:kern w:val="0"/>
          <w:sz w:val="32"/>
          <w:szCs w:val="32"/>
          <w:lang w:bidi="ar"/>
        </w:rPr>
        <w:t>公用经费</w:t>
      </w:r>
      <w:r>
        <w:rPr>
          <w:rFonts w:hint="eastAsia" w:ascii="仿宋_GB2312" w:hAnsi="宋体" w:eastAsia="仿宋_GB2312" w:cs="仿宋_GB2312"/>
          <w:color w:val="000000"/>
          <w:kern w:val="0"/>
          <w:sz w:val="32"/>
          <w:szCs w:val="32"/>
          <w:lang w:val="en-US" w:eastAsia="zh-CN" w:bidi="ar"/>
        </w:rPr>
        <w:t>138.12万元，主要包括:办公费18.55</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,印刷费4.92</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,水费0.42万元，电费13.59</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,邮电费2.95</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,取暖费9.80</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,差旅费0.71</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,维修（护）费8.48</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,公务接待费6.35</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,劳务费28.31</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公务用车运行维护费6.72</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,其他交通费用9.14</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,其他商品和服务支出28.19</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p>
    <w:p>
      <w:pPr>
        <w:numPr>
          <w:ilvl w:val="0"/>
          <w:numId w:val="1"/>
        </w:numPr>
        <w:ind w:firstLine="640" w:firstLineChars="200"/>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 xml:space="preserve">一般公共预算财政拨款“三公”经费及会议费、培训费支出决算情况说明 </w:t>
      </w:r>
    </w:p>
    <w:p>
      <w:pPr>
        <w:numPr>
          <w:ilvl w:val="0"/>
          <w:numId w:val="0"/>
        </w:numPr>
        <w:rPr>
          <w:rFonts w:hint="eastAsia" w:ascii="黑体" w:hAnsi="黑体" w:eastAsia="黑体"/>
          <w:color w:val="000000"/>
          <w:kern w:val="0"/>
          <w:sz w:val="32"/>
          <w:szCs w:val="32"/>
          <w:lang w:eastAsia="zh-CN" w:bidi="ar"/>
        </w:rPr>
      </w:pPr>
      <w:r>
        <w:rPr>
          <w:rFonts w:hint="eastAsia" w:ascii="黑体" w:hAnsi="黑体" w:eastAsia="黑体"/>
          <w:color w:val="000000"/>
          <w:kern w:val="0"/>
          <w:sz w:val="32"/>
          <w:szCs w:val="32"/>
          <w:lang w:eastAsia="zh-CN" w:bidi="ar"/>
        </w:rPr>
        <w:drawing>
          <wp:inline distT="0" distB="0" distL="114300" distR="114300">
            <wp:extent cx="5080000" cy="3810000"/>
            <wp:effectExtent l="4445" t="4445" r="8255" b="825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widowControl/>
        <w:ind w:firstLine="643" w:firstLineChars="200"/>
        <w:jc w:val="left"/>
      </w:pPr>
      <w:r>
        <w:rPr>
          <w:rFonts w:ascii="楷体_GB2312" w:hAnsi="宋体" w:eastAsia="楷体_GB2312" w:cs="楷体_GB2312"/>
          <w:b/>
          <w:color w:val="000000"/>
          <w:kern w:val="0"/>
          <w:sz w:val="32"/>
          <w:szCs w:val="32"/>
          <w:lang w:bidi="ar"/>
        </w:rPr>
        <w:t>（一）“三公”经费财政拨款支出决算总体情况</w:t>
      </w:r>
      <w:r>
        <w:rPr>
          <w:rFonts w:hint="eastAsia" w:ascii="楷体_GB2312" w:hAnsi="宋体" w:eastAsia="楷体_GB2312" w:cs="楷体_GB2312"/>
          <w:b/>
          <w:color w:val="000000"/>
          <w:kern w:val="0"/>
          <w:sz w:val="32"/>
          <w:szCs w:val="32"/>
          <w:lang w:bidi="ar"/>
        </w:rPr>
        <w:t>说明</w:t>
      </w:r>
      <w:r>
        <w:rPr>
          <w:rFonts w:ascii="楷体_GB2312" w:hAnsi="宋体" w:eastAsia="楷体_GB2312" w:cs="楷体_GB2312"/>
          <w:b/>
          <w:color w:val="000000"/>
          <w:kern w:val="0"/>
          <w:sz w:val="32"/>
          <w:szCs w:val="32"/>
          <w:lang w:bidi="ar"/>
        </w:rPr>
        <w:t xml:space="preserve"> </w:t>
      </w:r>
    </w:p>
    <w:p>
      <w:pPr>
        <w:widowControl/>
        <w:ind w:firstLine="640" w:firstLineChars="200"/>
        <w:jc w:val="left"/>
      </w:pPr>
      <w:r>
        <w:rPr>
          <w:rFonts w:ascii="仿宋_GB2312" w:hAnsi="宋体" w:eastAsia="仿宋_GB2312" w:cs="仿宋_GB2312"/>
          <w:color w:val="000000"/>
          <w:kern w:val="0"/>
          <w:sz w:val="32"/>
          <w:szCs w:val="32"/>
          <w:lang w:bidi="ar"/>
        </w:rPr>
        <w:t>2019年“三公”经费财政拨款支出决算中，因公出国（境）费支出决算</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%；公务用车购置</w:t>
      </w:r>
      <w:r>
        <w:rPr>
          <w:rFonts w:hint="eastAsia" w:ascii="仿宋_GB2312" w:hAnsi="宋体" w:eastAsia="仿宋_GB2312" w:cs="仿宋_GB2312"/>
          <w:color w:val="000000"/>
          <w:kern w:val="0"/>
          <w:sz w:val="32"/>
          <w:szCs w:val="32"/>
          <w:lang w:bidi="ar"/>
        </w:rPr>
        <w:t>费支出</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%；公务用车运行</w:t>
      </w:r>
      <w:r>
        <w:rPr>
          <w:rFonts w:hint="eastAsia" w:ascii="仿宋_GB2312" w:hAnsi="仿宋" w:eastAsia="仿宋_GB2312"/>
          <w:sz w:val="32"/>
          <w:szCs w:val="32"/>
        </w:rPr>
        <w:t>维护</w:t>
      </w:r>
      <w:r>
        <w:rPr>
          <w:rFonts w:ascii="仿宋_GB2312" w:hAnsi="宋体" w:eastAsia="仿宋_GB2312" w:cs="仿宋_GB2312"/>
          <w:color w:val="000000"/>
          <w:kern w:val="0"/>
          <w:sz w:val="32"/>
          <w:szCs w:val="32"/>
          <w:lang w:bidi="ar"/>
        </w:rPr>
        <w:t>费支出决算</w:t>
      </w:r>
      <w:r>
        <w:rPr>
          <w:rFonts w:hint="eastAsia" w:ascii="仿宋_GB2312" w:hAnsi="宋体" w:eastAsia="仿宋_GB2312" w:cs="仿宋_GB2312"/>
          <w:color w:val="000000"/>
          <w:kern w:val="0"/>
          <w:sz w:val="32"/>
          <w:szCs w:val="32"/>
          <w:lang w:val="en-US" w:eastAsia="zh-CN" w:bidi="ar"/>
        </w:rPr>
        <w:t>6.72</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51</w:t>
      </w:r>
      <w:r>
        <w:rPr>
          <w:rFonts w:ascii="仿宋_GB2312" w:hAnsi="宋体" w:eastAsia="仿宋_GB2312" w:cs="仿宋_GB2312"/>
          <w:color w:val="000000"/>
          <w:kern w:val="0"/>
          <w:sz w:val="32"/>
          <w:szCs w:val="32"/>
          <w:lang w:bidi="ar"/>
        </w:rPr>
        <w:t>%；公务接待费支出决算</w:t>
      </w:r>
      <w:r>
        <w:rPr>
          <w:rFonts w:hint="eastAsia" w:ascii="仿宋_GB2312" w:hAnsi="宋体" w:eastAsia="仿宋_GB2312" w:cs="仿宋_GB2312"/>
          <w:color w:val="000000"/>
          <w:kern w:val="0"/>
          <w:sz w:val="32"/>
          <w:szCs w:val="32"/>
          <w:lang w:val="en-US" w:eastAsia="zh-CN" w:bidi="ar"/>
        </w:rPr>
        <w:t>6.35</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49</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w:t>
      </w:r>
    </w:p>
    <w:p>
      <w:pPr>
        <w:spacing w:line="360" w:lineRule="auto"/>
        <w:ind w:firstLine="643" w:firstLineChars="200"/>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“三公”经费财政拨款支出决算具体情况</w:t>
      </w:r>
      <w:r>
        <w:rPr>
          <w:rFonts w:hint="eastAsia" w:ascii="楷体_GB2312" w:hAnsi="宋体" w:eastAsia="楷体_GB2312" w:cs="楷体_GB2312"/>
          <w:b/>
          <w:color w:val="000000"/>
          <w:kern w:val="0"/>
          <w:sz w:val="32"/>
          <w:szCs w:val="32"/>
          <w:lang w:bidi="ar"/>
        </w:rPr>
        <w:t>说明</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rPr>
        <w:t>1.因公出国（境）支出情况</w:t>
      </w:r>
      <w:r>
        <w:rPr>
          <w:rFonts w:hint="eastAsia" w:ascii="楷体_GB2312" w:hAnsi="宋体" w:eastAsia="楷体_GB2312" w:cs="楷体_GB2312"/>
          <w:b/>
          <w:color w:val="000000"/>
          <w:kern w:val="0"/>
          <w:sz w:val="32"/>
          <w:szCs w:val="32"/>
          <w:lang w:bidi="ar"/>
        </w:rPr>
        <w:t>说明</w:t>
      </w:r>
    </w:p>
    <w:p>
      <w:pPr>
        <w:widowControl/>
        <w:ind w:firstLine="640" w:firstLineChars="200"/>
        <w:jc w:val="left"/>
        <w:rPr>
          <w:rFonts w:hint="eastAsia" w:eastAsia="仿宋_GB2312"/>
          <w:lang w:eastAsia="zh-CN"/>
        </w:rPr>
      </w:pPr>
      <w:r>
        <w:rPr>
          <w:rFonts w:hint="eastAsia" w:ascii="仿宋_GB2312" w:hAnsi="仿宋" w:eastAsia="仿宋_GB2312"/>
          <w:sz w:val="32"/>
          <w:szCs w:val="32"/>
        </w:rPr>
        <w:t>2019年因公出国（境）团组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eastAsia="zh-CN" w:bidi="ar"/>
        </w:rPr>
        <w:t>无增减。</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rPr>
        <w:t>2.公务用车购置费用支出情况</w:t>
      </w:r>
      <w:r>
        <w:rPr>
          <w:rFonts w:hint="eastAsia" w:ascii="楷体_GB2312" w:hAnsi="宋体" w:eastAsia="楷体_GB2312" w:cs="楷体_GB2312"/>
          <w:b/>
          <w:color w:val="000000"/>
          <w:kern w:val="0"/>
          <w:sz w:val="32"/>
          <w:szCs w:val="32"/>
          <w:lang w:bidi="ar"/>
        </w:rPr>
        <w:t>说明</w:t>
      </w:r>
    </w:p>
    <w:p>
      <w:pPr>
        <w:widowControl/>
        <w:ind w:firstLine="640" w:firstLineChars="200"/>
        <w:jc w:val="left"/>
      </w:pPr>
      <w:r>
        <w:rPr>
          <w:rFonts w:hint="eastAsia" w:ascii="仿宋_GB2312" w:hAnsi="仿宋" w:eastAsia="仿宋_GB2312"/>
          <w:sz w:val="32"/>
          <w:szCs w:val="32"/>
        </w:rPr>
        <w:t>2019年购置车辆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eastAsia="zh-CN" w:bidi="ar"/>
        </w:rPr>
        <w:t>无增减。</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rPr>
        <w:t>3.公务用车运行维护费用支出情况</w:t>
      </w:r>
      <w:r>
        <w:rPr>
          <w:rFonts w:hint="eastAsia" w:ascii="楷体_GB2312" w:hAnsi="宋体" w:eastAsia="楷体_GB2312" w:cs="楷体_GB2312"/>
          <w:b/>
          <w:color w:val="000000"/>
          <w:kern w:val="0"/>
          <w:sz w:val="32"/>
          <w:szCs w:val="32"/>
          <w:lang w:bidi="ar"/>
        </w:rPr>
        <w:t>说明</w:t>
      </w:r>
    </w:p>
    <w:p>
      <w:pPr>
        <w:widowControl/>
        <w:ind w:firstLine="640" w:firstLineChars="200"/>
        <w:jc w:val="left"/>
        <w:rPr>
          <w:rFonts w:ascii="仿宋_GB2312" w:hAnsi="宋体" w:eastAsia="仿宋_GB2312" w:cs="仿宋_GB2312"/>
          <w:color w:val="000000"/>
          <w:kern w:val="0"/>
          <w:sz w:val="32"/>
          <w:szCs w:val="32"/>
          <w:lang w:bidi="ar"/>
        </w:rPr>
      </w:pPr>
      <w:r>
        <w:rPr>
          <w:rFonts w:hint="eastAsia" w:ascii="仿宋_GB2312" w:hAnsi="仿宋" w:eastAsia="仿宋_GB2312"/>
          <w:sz w:val="32"/>
          <w:szCs w:val="32"/>
        </w:rPr>
        <w:t>2019年</w:t>
      </w:r>
      <w:r>
        <w:rPr>
          <w:rFonts w:hint="eastAsia" w:ascii="仿宋_GB2312" w:hAnsi="仿宋_GB2312" w:eastAsia="仿宋_GB2312" w:cs="仿宋_GB2312"/>
          <w:sz w:val="32"/>
          <w:szCs w:val="32"/>
        </w:rPr>
        <w:t>公务用车运行维护费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6.88</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6.72</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97.67</w:t>
      </w:r>
      <w:r>
        <w:rPr>
          <w:rFonts w:hint="eastAsia" w:ascii="仿宋_GB2312" w:hAnsi="宋体" w:eastAsia="仿宋_GB2312" w:cs="仿宋_GB2312"/>
          <w:color w:val="000000"/>
          <w:kern w:val="0"/>
          <w:sz w:val="32"/>
          <w:szCs w:val="32"/>
          <w:lang w:bidi="ar"/>
        </w:rPr>
        <w:t>%，决</w:t>
      </w:r>
      <w:r>
        <w:rPr>
          <w:rFonts w:ascii="仿宋_GB2312" w:hAnsi="宋体" w:eastAsia="仿宋_GB2312" w:cs="仿宋_GB2312"/>
          <w:color w:val="000000"/>
          <w:kern w:val="0"/>
          <w:sz w:val="32"/>
          <w:szCs w:val="32"/>
          <w:lang w:bidi="ar"/>
        </w:rPr>
        <w:t>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bidi="ar"/>
        </w:rPr>
        <w:t>减少</w:t>
      </w:r>
      <w:r>
        <w:rPr>
          <w:rFonts w:hint="eastAsia" w:ascii="仿宋_GB2312" w:hAnsi="宋体" w:eastAsia="仿宋_GB2312" w:cs="仿宋_GB2312"/>
          <w:color w:val="000000"/>
          <w:kern w:val="0"/>
          <w:sz w:val="32"/>
          <w:szCs w:val="32"/>
          <w:lang w:val="en-US" w:eastAsia="zh-CN" w:bidi="ar"/>
        </w:rPr>
        <w:t>0.16</w:t>
      </w:r>
      <w:r>
        <w:rPr>
          <w:rFonts w:hint="eastAsia" w:ascii="仿宋_GB2312" w:hAnsi="宋体" w:eastAsia="仿宋_GB2312" w:cs="仿宋_GB2312"/>
          <w:color w:val="000000"/>
          <w:kern w:val="0"/>
          <w:sz w:val="32"/>
          <w:szCs w:val="32"/>
          <w:lang w:bidi="ar"/>
        </w:rPr>
        <w:t>万元，</w:t>
      </w:r>
      <w:r>
        <w:rPr>
          <w:rFonts w:ascii="仿宋_GB2312" w:hAnsi="宋体" w:eastAsia="仿宋_GB2312" w:cs="仿宋_GB2312"/>
          <w:color w:val="000000"/>
          <w:kern w:val="0"/>
          <w:sz w:val="32"/>
          <w:szCs w:val="32"/>
          <w:lang w:bidi="ar"/>
        </w:rPr>
        <w:t>主要原因是</w:t>
      </w:r>
      <w:r>
        <w:rPr>
          <w:rFonts w:hint="eastAsia" w:ascii="仿宋_GB2312" w:hAnsi="宋体" w:eastAsia="仿宋_GB2312" w:cs="仿宋_GB2312"/>
          <w:color w:val="000000"/>
          <w:kern w:val="0"/>
          <w:sz w:val="32"/>
          <w:szCs w:val="32"/>
          <w:lang w:eastAsia="zh-CN" w:bidi="ar"/>
        </w:rPr>
        <w:t>逐年减少三公经费支出</w:t>
      </w:r>
      <w:r>
        <w:rPr>
          <w:rFonts w:hint="eastAsia" w:ascii="仿宋_GB2312" w:hAnsi="宋体" w:eastAsia="仿宋_GB2312" w:cs="仿宋_GB2312"/>
          <w:color w:val="000000"/>
          <w:kern w:val="0"/>
          <w:sz w:val="32"/>
          <w:szCs w:val="32"/>
          <w:lang w:bidi="ar"/>
        </w:rPr>
        <w:t>。</w:t>
      </w:r>
    </w:p>
    <w:p>
      <w:pPr>
        <w:ind w:firstLine="643" w:firstLineChars="200"/>
        <w:rPr>
          <w:rFonts w:ascii="仿宋_GB2312" w:hAnsi="仿宋" w:eastAsia="仿宋_GB2312"/>
          <w:sz w:val="32"/>
          <w:szCs w:val="32"/>
        </w:rPr>
      </w:pPr>
      <w:r>
        <w:rPr>
          <w:rFonts w:hint="eastAsia" w:ascii="仿宋_GB2312" w:hAnsi="仿宋" w:eastAsia="仿宋_GB2312"/>
          <w:b/>
          <w:bCs/>
          <w:sz w:val="32"/>
          <w:szCs w:val="32"/>
        </w:rPr>
        <w:t>4.公务接待费支出情况</w:t>
      </w:r>
      <w:r>
        <w:rPr>
          <w:rFonts w:hint="eastAsia" w:ascii="楷体_GB2312" w:hAnsi="宋体" w:eastAsia="楷体_GB2312" w:cs="楷体_GB2312"/>
          <w:b/>
          <w:color w:val="000000"/>
          <w:kern w:val="0"/>
          <w:sz w:val="32"/>
          <w:szCs w:val="32"/>
          <w:lang w:bidi="ar"/>
        </w:rPr>
        <w:t>说明</w:t>
      </w:r>
    </w:p>
    <w:p>
      <w:pPr>
        <w:widowControl/>
        <w:ind w:firstLine="640" w:firstLineChars="200"/>
        <w:jc w:val="left"/>
        <w:rPr>
          <w:rFonts w:hint="default" w:ascii="仿宋_GB2312" w:hAnsi="宋体" w:eastAsia="仿宋_GB2312" w:cs="仿宋_GB2312"/>
          <w:color w:val="000000"/>
          <w:kern w:val="0"/>
          <w:sz w:val="32"/>
          <w:szCs w:val="32"/>
          <w:lang w:val="en-US" w:eastAsia="zh-CN" w:bidi="ar"/>
        </w:rPr>
      </w:pPr>
      <w:r>
        <w:rPr>
          <w:rFonts w:hint="eastAsia" w:ascii="仿宋_GB2312" w:hAnsi="仿宋" w:eastAsia="仿宋_GB2312"/>
          <w:sz w:val="32"/>
          <w:szCs w:val="32"/>
        </w:rPr>
        <w:t>2019年公务接待</w:t>
      </w:r>
      <w:r>
        <w:rPr>
          <w:rFonts w:hint="eastAsia" w:ascii="仿宋_GB2312" w:hAnsi="仿宋" w:eastAsia="仿宋_GB2312"/>
          <w:sz w:val="32"/>
          <w:szCs w:val="32"/>
          <w:lang w:val="en-US" w:eastAsia="zh-CN"/>
        </w:rPr>
        <w:t>255</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1270</w:t>
      </w:r>
      <w:r>
        <w:rPr>
          <w:rFonts w:hint="eastAsia" w:ascii="仿宋_GB2312" w:hAnsi="仿宋_GB2312" w:eastAsia="仿宋_GB2312" w:cs="仿宋_GB2312"/>
          <w:sz w:val="32"/>
          <w:szCs w:val="32"/>
        </w:rPr>
        <w:t>人次，</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6.78</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6.35</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93.66</w:t>
      </w:r>
      <w:r>
        <w:rPr>
          <w:rFonts w:hint="eastAsia" w:ascii="仿宋_GB2312" w:hAnsi="宋体" w:eastAsia="仿宋_GB2312" w:cs="仿宋_GB2312"/>
          <w:color w:val="000000"/>
          <w:kern w:val="0"/>
          <w:sz w:val="32"/>
          <w:szCs w:val="32"/>
          <w:lang w:bidi="ar"/>
        </w:rPr>
        <w:t>%，决</w:t>
      </w:r>
      <w:r>
        <w:rPr>
          <w:rFonts w:ascii="仿宋_GB2312" w:hAnsi="宋体" w:eastAsia="仿宋_GB2312" w:cs="仿宋_GB2312"/>
          <w:color w:val="000000"/>
          <w:kern w:val="0"/>
          <w:sz w:val="32"/>
          <w:szCs w:val="32"/>
          <w:lang w:bidi="ar"/>
        </w:rPr>
        <w:t>算数</w:t>
      </w:r>
      <w:r>
        <w:rPr>
          <w:rFonts w:hint="eastAsia" w:ascii="仿宋_GB2312" w:hAnsi="宋体" w:eastAsia="仿宋_GB2312" w:cs="仿宋_GB2312"/>
          <w:color w:val="000000"/>
          <w:kern w:val="0"/>
          <w:sz w:val="32"/>
          <w:szCs w:val="32"/>
          <w:lang w:val="en-US" w:eastAsia="zh-CN"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减少0.43万元，</w:t>
      </w:r>
      <w:r>
        <w:rPr>
          <w:rFonts w:ascii="仿宋_GB2312" w:hAnsi="宋体" w:eastAsia="仿宋_GB2312" w:cs="仿宋_GB2312"/>
          <w:color w:val="000000"/>
          <w:kern w:val="0"/>
          <w:sz w:val="32"/>
          <w:szCs w:val="32"/>
          <w:lang w:bidi="ar"/>
        </w:rPr>
        <w:t>主要原因是</w:t>
      </w:r>
      <w:r>
        <w:rPr>
          <w:rFonts w:hint="eastAsia" w:ascii="仿宋_GB2312" w:hAnsi="宋体" w:eastAsia="仿宋_GB2312" w:cs="仿宋_GB2312"/>
          <w:color w:val="000000"/>
          <w:kern w:val="0"/>
          <w:sz w:val="32"/>
          <w:szCs w:val="32"/>
          <w:lang w:eastAsia="zh-CN" w:bidi="ar"/>
        </w:rPr>
        <w:t>逐年减少三公经费支出</w:t>
      </w:r>
      <w:r>
        <w:rPr>
          <w:rFonts w:hint="eastAsia" w:ascii="仿宋_GB2312" w:hAnsi="宋体" w:eastAsia="仿宋_GB2312" w:cs="仿宋_GB2312"/>
          <w:color w:val="000000"/>
          <w:kern w:val="0"/>
          <w:sz w:val="32"/>
          <w:szCs w:val="32"/>
          <w:lang w:val="en-US" w:eastAsia="zh-CN" w:bidi="ar"/>
        </w:rPr>
        <w:t>。</w:t>
      </w:r>
    </w:p>
    <w:p>
      <w:pPr>
        <w:ind w:firstLine="643" w:firstLineChars="200"/>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（三）培训费支出情况说明</w:t>
      </w:r>
    </w:p>
    <w:p>
      <w:pPr>
        <w:widowControl/>
        <w:ind w:firstLine="640" w:firstLineChars="200"/>
        <w:jc w:val="left"/>
        <w:rPr>
          <w:rFonts w:ascii="仿宋_GB2312" w:hAnsi="宋体" w:eastAsia="仿宋_GB2312" w:cs="仿宋_GB2312"/>
          <w:color w:val="000000"/>
          <w:kern w:val="0"/>
          <w:sz w:val="32"/>
          <w:szCs w:val="32"/>
          <w:lang w:bidi="ar"/>
        </w:rPr>
      </w:pPr>
      <w:r>
        <w:rPr>
          <w:rFonts w:hint="eastAsia" w:ascii="仿宋_GB2312" w:hAnsi="仿宋" w:eastAsia="仿宋_GB2312"/>
          <w:sz w:val="32"/>
          <w:szCs w:val="32"/>
        </w:rPr>
        <w:t>2019年</w:t>
      </w:r>
      <w:r>
        <w:rPr>
          <w:rFonts w:hint="eastAsia" w:ascii="仿宋_GB2312" w:hAnsi="仿宋_GB2312" w:eastAsia="仿宋_GB2312" w:cs="仿宋_GB2312"/>
          <w:sz w:val="32"/>
          <w:szCs w:val="32"/>
        </w:rPr>
        <w:t>培训费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eastAsia="zh-CN" w:bidi="ar"/>
        </w:rPr>
        <w:t>无增减。</w:t>
      </w:r>
    </w:p>
    <w:p>
      <w:pPr>
        <w:numPr>
          <w:ilvl w:val="0"/>
          <w:numId w:val="2"/>
        </w:numPr>
        <w:spacing w:line="360" w:lineRule="auto"/>
        <w:ind w:firstLine="643" w:firstLineChars="200"/>
        <w:rPr>
          <w:rFonts w:hint="eastAsia"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会议费支出情况说明</w:t>
      </w:r>
    </w:p>
    <w:p>
      <w:pPr>
        <w:widowControl/>
        <w:ind w:firstLine="640" w:firstLineChars="200"/>
        <w:jc w:val="left"/>
        <w:rPr>
          <w:rFonts w:hint="default" w:ascii="仿宋_GB2312" w:hAnsi="宋体" w:eastAsia="仿宋_GB2312" w:cs="仿宋_GB2312"/>
          <w:color w:val="000000"/>
          <w:kern w:val="0"/>
          <w:sz w:val="32"/>
          <w:szCs w:val="32"/>
          <w:lang w:val="en-US" w:eastAsia="zh-CN" w:bidi="ar"/>
        </w:rPr>
      </w:pPr>
      <w:r>
        <w:rPr>
          <w:rFonts w:hint="eastAsia" w:ascii="仿宋_GB2312" w:hAnsi="仿宋" w:eastAsia="仿宋_GB2312"/>
          <w:sz w:val="32"/>
          <w:szCs w:val="32"/>
        </w:rPr>
        <w:t>2019年</w:t>
      </w:r>
      <w:r>
        <w:rPr>
          <w:rFonts w:hint="eastAsia" w:ascii="仿宋_GB2312" w:hAnsi="仿宋_GB2312" w:eastAsia="仿宋_GB2312" w:cs="仿宋_GB2312"/>
          <w:sz w:val="32"/>
          <w:szCs w:val="32"/>
        </w:rPr>
        <w:t>会议费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eastAsia="zh-CN" w:bidi="ar"/>
        </w:rPr>
        <w:t>无增减。</w:t>
      </w:r>
    </w:p>
    <w:p>
      <w:pPr>
        <w:ind w:firstLine="640" w:firstLineChars="200"/>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 xml:space="preserve">八、政府性基金预算财政拨款收入支出情况说明 </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本部门无政府性基金决算收支，并已公开空表</w:t>
      </w:r>
      <w:r>
        <w:rPr>
          <w:rFonts w:hint="eastAsia" w:ascii="仿宋_GB2312" w:hAnsi="仿宋_GB2312" w:eastAsia="仿宋_GB2312" w:cs="仿宋_GB2312"/>
          <w:sz w:val="32"/>
          <w:szCs w:val="32"/>
          <w:lang w:eastAsia="zh-CN"/>
        </w:rPr>
        <w:t>。</w:t>
      </w:r>
    </w:p>
    <w:p>
      <w:pPr>
        <w:widowControl/>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九、预算绩效情况说明</w:t>
      </w:r>
    </w:p>
    <w:p>
      <w:pPr>
        <w:widowControl/>
        <w:ind w:left="1281" w:leftChars="304" w:hanging="643" w:hangingChars="200"/>
        <w:jc w:val="left"/>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（一）</w:t>
      </w:r>
      <w:r>
        <w:rPr>
          <w:rFonts w:ascii="楷体_GB2312" w:hAnsi="宋体" w:eastAsia="楷体_GB2312" w:cs="楷体_GB2312"/>
          <w:b/>
          <w:color w:val="000000"/>
          <w:kern w:val="0"/>
          <w:sz w:val="32"/>
          <w:szCs w:val="32"/>
          <w:lang w:bidi="ar"/>
        </w:rPr>
        <w:t>预算绩效管理工作开展情况</w:t>
      </w:r>
      <w:r>
        <w:rPr>
          <w:rFonts w:hint="eastAsia" w:ascii="楷体_GB2312" w:hAnsi="宋体" w:eastAsia="楷体_GB2312" w:cs="楷体_GB2312"/>
          <w:b/>
          <w:color w:val="000000"/>
          <w:kern w:val="0"/>
          <w:sz w:val="32"/>
          <w:szCs w:val="32"/>
          <w:lang w:bidi="ar"/>
        </w:rPr>
        <w:t xml:space="preserve">说明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 2019</w:t>
      </w:r>
      <w:r>
        <w:rPr>
          <w:rFonts w:ascii="仿宋_GB2312" w:hAnsi="仿宋_GB2312" w:eastAsia="仿宋_GB2312" w:cs="仿宋_GB2312"/>
          <w:sz w:val="32"/>
          <w:szCs w:val="32"/>
        </w:rPr>
        <w:t>年一般公共预算项目支出全面开展绩效自评，</w:t>
      </w:r>
      <w:r>
        <w:rPr>
          <w:rFonts w:hint="eastAsia" w:ascii="仿宋_GB2312" w:hAnsi="仿宋_GB2312" w:eastAsia="仿宋_GB2312" w:cs="仿宋_GB2312"/>
          <w:sz w:val="32"/>
          <w:szCs w:val="32"/>
        </w:rPr>
        <w:t>共计项目</w:t>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个，涉及</w:t>
      </w:r>
      <w:r>
        <w:rPr>
          <w:rFonts w:hint="eastAsia" w:ascii="仿宋_GB2312" w:hAnsi="仿宋_GB2312" w:eastAsia="仿宋_GB2312" w:cs="仿宋_GB2312"/>
          <w:sz w:val="32"/>
          <w:szCs w:val="32"/>
        </w:rPr>
        <w:t>财政</w:t>
      </w:r>
      <w:r>
        <w:rPr>
          <w:rFonts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475.75</w:t>
      </w:r>
      <w:r>
        <w:rPr>
          <w:rFonts w:ascii="仿宋_GB2312" w:hAnsi="仿宋_GB2312" w:eastAsia="仿宋_GB2312" w:cs="仿宋_GB2312"/>
          <w:sz w:val="32"/>
          <w:szCs w:val="32"/>
        </w:rPr>
        <w:t>万元。</w:t>
      </w:r>
    </w:p>
    <w:p>
      <w:pPr>
        <w:widowControl/>
        <w:ind w:firstLine="643" w:firstLineChars="200"/>
        <w:jc w:val="left"/>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部门决算中项目绩效自评结果</w:t>
      </w:r>
    </w:p>
    <w:p>
      <w:pPr>
        <w:widowControl/>
        <w:ind w:firstLine="620" w:firstLineChars="200"/>
        <w:jc w:val="left"/>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评价结果为优秀的项目</w:t>
      </w:r>
      <w:r>
        <w:rPr>
          <w:rFonts w:hint="eastAsia" w:ascii="仿宋_GB2312" w:hAnsi="仿宋_GB2312" w:eastAsia="仿宋_GB2312" w:cs="仿宋_GB2312"/>
          <w:color w:val="000000"/>
          <w:kern w:val="0"/>
          <w:sz w:val="31"/>
          <w:szCs w:val="31"/>
          <w:lang w:val="en-US" w:eastAsia="zh-CN" w:bidi="ar"/>
        </w:rPr>
        <w:t>4</w:t>
      </w:r>
      <w:r>
        <w:rPr>
          <w:rFonts w:hint="eastAsia" w:ascii="仿宋_GB2312" w:hAnsi="仿宋_GB2312" w:eastAsia="仿宋_GB2312" w:cs="仿宋_GB2312"/>
          <w:color w:val="000000"/>
          <w:kern w:val="0"/>
          <w:sz w:val="31"/>
          <w:szCs w:val="31"/>
          <w:lang w:bidi="ar"/>
        </w:rPr>
        <w:t>个，占全部项目的</w:t>
      </w:r>
      <w:r>
        <w:rPr>
          <w:rFonts w:hint="eastAsia" w:ascii="仿宋_GB2312" w:hAnsi="仿宋_GB2312" w:eastAsia="仿宋_GB2312" w:cs="仿宋_GB2312"/>
          <w:color w:val="000000"/>
          <w:kern w:val="0"/>
          <w:sz w:val="31"/>
          <w:szCs w:val="31"/>
          <w:lang w:val="en-US" w:eastAsia="zh-CN" w:bidi="ar"/>
        </w:rPr>
        <w:t>100</w:t>
      </w: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bidi="ar"/>
        </w:rPr>
        <w:t>；良好的</w:t>
      </w:r>
      <w:r>
        <w:rPr>
          <w:rFonts w:ascii="仿宋_GB2312" w:hAnsi="仿宋_GB2312" w:eastAsia="仿宋_GB2312" w:cs="仿宋_GB2312"/>
          <w:color w:val="000000"/>
          <w:kern w:val="0"/>
          <w:sz w:val="31"/>
          <w:szCs w:val="31"/>
          <w:lang w:bidi="ar"/>
        </w:rPr>
        <w:t>项目</w:t>
      </w:r>
      <w:r>
        <w:rPr>
          <w:rFonts w:hint="eastAsia" w:ascii="仿宋_GB2312" w:hAnsi="仿宋_GB2312" w:eastAsia="仿宋_GB2312" w:cs="仿宋_GB2312"/>
          <w:color w:val="000000"/>
          <w:kern w:val="0"/>
          <w:sz w:val="31"/>
          <w:szCs w:val="31"/>
          <w:lang w:val="en-US" w:eastAsia="zh-CN" w:bidi="ar"/>
        </w:rPr>
        <w:t>0</w:t>
      </w:r>
      <w:r>
        <w:rPr>
          <w:rFonts w:hint="eastAsia" w:ascii="仿宋_GB2312" w:hAnsi="仿宋_GB2312" w:eastAsia="仿宋_GB2312" w:cs="仿宋_GB2312"/>
          <w:color w:val="000000"/>
          <w:kern w:val="0"/>
          <w:sz w:val="31"/>
          <w:szCs w:val="31"/>
          <w:lang w:bidi="ar"/>
        </w:rPr>
        <w:t>个，占全部项目的</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bidi="ar"/>
        </w:rPr>
        <w:t>；一般的</w:t>
      </w:r>
      <w:r>
        <w:rPr>
          <w:rFonts w:ascii="仿宋_GB2312" w:hAnsi="仿宋_GB2312" w:eastAsia="仿宋_GB2312" w:cs="仿宋_GB2312"/>
          <w:color w:val="000000"/>
          <w:kern w:val="0"/>
          <w:sz w:val="31"/>
          <w:szCs w:val="31"/>
          <w:lang w:bidi="ar"/>
        </w:rPr>
        <w:t>项目</w:t>
      </w:r>
      <w:r>
        <w:rPr>
          <w:rFonts w:hint="eastAsia" w:ascii="仿宋_GB2312" w:hAnsi="仿宋_GB2312" w:eastAsia="仿宋_GB2312" w:cs="仿宋_GB2312"/>
          <w:color w:val="000000"/>
          <w:kern w:val="0"/>
          <w:sz w:val="31"/>
          <w:szCs w:val="31"/>
          <w:lang w:val="en-US" w:eastAsia="zh-CN" w:bidi="ar"/>
        </w:rPr>
        <w:t>0</w:t>
      </w:r>
      <w:r>
        <w:rPr>
          <w:rFonts w:hint="eastAsia" w:ascii="仿宋_GB2312" w:hAnsi="仿宋_GB2312" w:eastAsia="仿宋_GB2312" w:cs="仿宋_GB2312"/>
          <w:color w:val="000000"/>
          <w:kern w:val="0"/>
          <w:sz w:val="31"/>
          <w:szCs w:val="31"/>
          <w:lang w:bidi="ar"/>
        </w:rPr>
        <w:t>个，占全部项目的</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bidi="ar"/>
        </w:rPr>
        <w:t>。</w:t>
      </w:r>
      <w:r>
        <w:rPr>
          <w:rFonts w:ascii="仿宋_GB2312" w:hAnsi="仿宋_GB2312" w:eastAsia="仿宋_GB2312" w:cs="仿宋_GB2312"/>
          <w:color w:val="000000"/>
          <w:kern w:val="0"/>
          <w:sz w:val="31"/>
          <w:szCs w:val="31"/>
          <w:lang w:bidi="ar"/>
        </w:rPr>
        <w:t>通过项目实施</w:t>
      </w:r>
      <w:r>
        <w:rPr>
          <w:rFonts w:hint="eastAsia" w:ascii="仿宋_GB2312" w:hAnsi="仿宋_GB2312" w:eastAsia="仿宋_GB2312" w:cs="仿宋_GB2312"/>
          <w:color w:val="000000"/>
          <w:kern w:val="0"/>
          <w:sz w:val="31"/>
          <w:szCs w:val="31"/>
          <w:lang w:eastAsia="zh-CN" w:bidi="ar"/>
        </w:rPr>
        <w:t>绩效自评工作</w:t>
      </w:r>
      <w:r>
        <w:rPr>
          <w:rFonts w:hint="eastAsia" w:ascii="仿宋_GB2312" w:hAnsi="仿宋_GB2312" w:eastAsia="仿宋_GB2312" w:cs="仿宋_GB2312"/>
          <w:color w:val="000000"/>
          <w:kern w:val="0"/>
          <w:sz w:val="31"/>
          <w:szCs w:val="31"/>
          <w:lang w:bidi="ar"/>
        </w:rPr>
        <w:t>。</w:t>
      </w:r>
      <w:r>
        <w:rPr>
          <w:rFonts w:ascii="仿宋_GB2312" w:hAnsi="仿宋_GB2312" w:eastAsia="仿宋_GB2312" w:cs="仿宋_GB2312"/>
          <w:color w:val="000000"/>
          <w:kern w:val="0"/>
          <w:sz w:val="31"/>
          <w:szCs w:val="31"/>
          <w:lang w:bidi="ar"/>
        </w:rPr>
        <w:t>发现的问题及原因：</w:t>
      </w:r>
      <w:r>
        <w:rPr>
          <w:rFonts w:hint="eastAsia" w:ascii="仿宋_GB2312" w:hAnsi="仿宋_GB2312" w:eastAsia="仿宋_GB2312" w:cs="仿宋_GB2312"/>
          <w:color w:val="000000"/>
          <w:kern w:val="0"/>
          <w:sz w:val="31"/>
          <w:szCs w:val="31"/>
          <w:lang w:eastAsia="zh-CN" w:bidi="ar"/>
        </w:rPr>
        <w:t>部分工程不能很好的预计程序实施进度</w:t>
      </w:r>
      <w:r>
        <w:rPr>
          <w:rFonts w:ascii="仿宋_GB2312" w:hAnsi="仿宋_GB2312" w:eastAsia="仿宋_GB2312" w:cs="仿宋_GB2312"/>
          <w:color w:val="000000"/>
          <w:kern w:val="0"/>
          <w:sz w:val="31"/>
          <w:szCs w:val="31"/>
          <w:lang w:bidi="ar"/>
        </w:rPr>
        <w:t>。下一步改进措施：</w:t>
      </w:r>
      <w:r>
        <w:rPr>
          <w:rFonts w:hint="eastAsia" w:ascii="仿宋_GB2312" w:hAnsi="仿宋_GB2312" w:eastAsia="仿宋_GB2312" w:cs="仿宋_GB2312"/>
          <w:color w:val="000000"/>
          <w:kern w:val="0"/>
          <w:sz w:val="31"/>
          <w:szCs w:val="31"/>
          <w:lang w:eastAsia="zh-CN" w:bidi="ar"/>
        </w:rPr>
        <w:t>加强相关人员业务水平，做好工程的实施计划</w:t>
      </w:r>
      <w:r>
        <w:rPr>
          <w:rFonts w:hint="eastAsia" w:ascii="仿宋_GB2312" w:hAnsi="仿宋_GB2312" w:eastAsia="仿宋_GB2312" w:cs="仿宋_GB2312"/>
          <w:color w:val="000000"/>
          <w:kern w:val="0"/>
          <w:sz w:val="31"/>
          <w:szCs w:val="31"/>
          <w:lang w:bidi="ar"/>
        </w:rPr>
        <w:t>。</w:t>
      </w:r>
    </w:p>
    <w:p>
      <w:pPr>
        <w:ind w:firstLine="480" w:firstLineChars="150"/>
        <w:rPr>
          <w:rFonts w:ascii="黑体" w:hAnsi="黑体" w:eastAsia="黑体"/>
          <w:sz w:val="32"/>
          <w:szCs w:val="32"/>
        </w:rPr>
      </w:pPr>
      <w:r>
        <w:rPr>
          <w:rFonts w:hint="eastAsia" w:ascii="黑体" w:hAnsi="黑体" w:eastAsia="黑体"/>
          <w:color w:val="000000"/>
          <w:kern w:val="0"/>
          <w:sz w:val="32"/>
          <w:szCs w:val="32"/>
          <w:lang w:bidi="ar"/>
        </w:rPr>
        <w:t>十、其他重要事项说明</w:t>
      </w:r>
    </w:p>
    <w:p>
      <w:pPr>
        <w:widowControl/>
        <w:ind w:firstLine="472" w:firstLineChars="147"/>
        <w:jc w:val="left"/>
      </w:pPr>
      <w:r>
        <w:rPr>
          <w:rFonts w:ascii="楷体_GB2312" w:hAnsi="宋体" w:eastAsia="楷体_GB2312" w:cs="楷体_GB2312"/>
          <w:b/>
          <w:color w:val="000000"/>
          <w:kern w:val="0"/>
          <w:sz w:val="32"/>
          <w:szCs w:val="32"/>
          <w:lang w:bidi="ar"/>
        </w:rPr>
        <w:t>（一）机关运行经费支出情况</w:t>
      </w:r>
      <w:r>
        <w:rPr>
          <w:rFonts w:hint="eastAsia" w:ascii="楷体_GB2312" w:hAnsi="宋体" w:eastAsia="楷体_GB2312" w:cs="楷体_GB2312"/>
          <w:b/>
          <w:color w:val="000000"/>
          <w:kern w:val="0"/>
          <w:sz w:val="32"/>
          <w:szCs w:val="32"/>
          <w:lang w:bidi="ar"/>
        </w:rPr>
        <w:t>说明</w:t>
      </w:r>
      <w:r>
        <w:rPr>
          <w:rFonts w:ascii="楷体_GB2312" w:hAnsi="宋体" w:eastAsia="楷体_GB2312" w:cs="楷体_GB2312"/>
          <w:b/>
          <w:color w:val="000000"/>
          <w:kern w:val="0"/>
          <w:sz w:val="32"/>
          <w:szCs w:val="32"/>
          <w:lang w:bidi="ar"/>
        </w:rPr>
        <w:t xml:space="preserve"> </w:t>
      </w:r>
    </w:p>
    <w:p>
      <w:pPr>
        <w:widowControl/>
        <w:ind w:firstLine="620" w:firstLineChars="200"/>
        <w:jc w:val="left"/>
        <w:rPr>
          <w:rFonts w:ascii="仿宋_GB2312" w:hAnsi="宋体" w:eastAsia="仿宋_GB2312" w:cs="仿宋_GB2312"/>
          <w:color w:val="000000"/>
          <w:kern w:val="0"/>
          <w:sz w:val="32"/>
          <w:szCs w:val="32"/>
          <w:lang w:bidi="ar"/>
        </w:rPr>
      </w:pPr>
      <w:r>
        <w:rPr>
          <w:rFonts w:ascii="仿宋_GB2312" w:hAnsi="仿宋_GB2312" w:eastAsia="仿宋_GB2312" w:cs="仿宋_GB2312"/>
          <w:color w:val="000000"/>
          <w:kern w:val="0"/>
          <w:sz w:val="31"/>
          <w:szCs w:val="31"/>
          <w:lang w:bidi="ar"/>
        </w:rPr>
        <w:t>2019年机关运行经费</w:t>
      </w:r>
      <w:r>
        <w:rPr>
          <w:rFonts w:ascii="仿宋_GB2312" w:hAnsi="宋体" w:eastAsia="仿宋_GB2312" w:cs="仿宋_GB2312"/>
          <w:color w:val="auto"/>
          <w:kern w:val="0"/>
          <w:sz w:val="32"/>
          <w:szCs w:val="32"/>
          <w:lang w:bidi="ar"/>
        </w:rPr>
        <w:t>预</w:t>
      </w:r>
      <w:r>
        <w:rPr>
          <w:rFonts w:ascii="仿宋_GB2312" w:hAnsi="宋体" w:eastAsia="仿宋_GB2312" w:cs="仿宋_GB2312"/>
          <w:color w:val="000000"/>
          <w:kern w:val="0"/>
          <w:sz w:val="32"/>
          <w:szCs w:val="32"/>
          <w:lang w:bidi="ar"/>
        </w:rPr>
        <w:t>算为</w:t>
      </w:r>
      <w:r>
        <w:rPr>
          <w:rFonts w:hint="eastAsia" w:ascii="仿宋_GB2312" w:hAnsi="宋体" w:eastAsia="仿宋_GB2312" w:cs="仿宋_GB2312"/>
          <w:color w:val="auto"/>
          <w:kern w:val="0"/>
          <w:sz w:val="32"/>
          <w:szCs w:val="32"/>
          <w:lang w:val="en-US" w:eastAsia="zh-CN" w:bidi="ar"/>
        </w:rPr>
        <w:t>113.68</w:t>
      </w:r>
      <w:r>
        <w:rPr>
          <w:rFonts w:ascii="仿宋_GB2312" w:hAnsi="宋体" w:eastAsia="仿宋_GB2312" w:cs="仿宋_GB2312"/>
          <w:color w:val="auto"/>
          <w:kern w:val="0"/>
          <w:sz w:val="32"/>
          <w:szCs w:val="32"/>
          <w:lang w:bidi="ar"/>
        </w:rPr>
        <w:t>万</w:t>
      </w:r>
      <w:r>
        <w:rPr>
          <w:rFonts w:ascii="仿宋_GB2312" w:hAnsi="宋体" w:eastAsia="仿宋_GB2312" w:cs="仿宋_GB2312"/>
          <w:color w:val="000000"/>
          <w:kern w:val="0"/>
          <w:sz w:val="32"/>
          <w:szCs w:val="32"/>
          <w:lang w:bidi="ar"/>
        </w:rPr>
        <w:t>元，支出决算</w:t>
      </w:r>
      <w:r>
        <w:rPr>
          <w:rFonts w:hint="eastAsia" w:ascii="仿宋_GB2312" w:hAnsi="宋体" w:eastAsia="仿宋_GB2312" w:cs="仿宋_GB2312"/>
          <w:color w:val="auto"/>
          <w:kern w:val="0"/>
          <w:sz w:val="32"/>
          <w:szCs w:val="32"/>
          <w:lang w:val="en-US" w:eastAsia="zh-CN" w:bidi="ar"/>
        </w:rPr>
        <w:t>113.68</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100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决</w:t>
      </w:r>
      <w:r>
        <w:rPr>
          <w:rFonts w:ascii="仿宋_GB2312" w:hAnsi="宋体" w:eastAsia="仿宋_GB2312" w:cs="仿宋_GB2312"/>
          <w:color w:val="000000"/>
          <w:kern w:val="0"/>
          <w:sz w:val="32"/>
          <w:szCs w:val="32"/>
          <w:lang w:bidi="ar"/>
        </w:rPr>
        <w:t>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eastAsia="zh-CN" w:bidi="ar"/>
        </w:rPr>
        <w:t>无增减。</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eastAsia="zh-CN" w:bidi="ar"/>
        </w:rPr>
        <w:t>无增减</w:t>
      </w:r>
      <w:r>
        <w:rPr>
          <w:rFonts w:hint="eastAsia" w:ascii="仿宋_GB2312" w:hAnsi="宋体" w:eastAsia="仿宋_GB2312" w:cs="仿宋_GB2312"/>
          <w:color w:val="000000"/>
          <w:kern w:val="0"/>
          <w:sz w:val="32"/>
          <w:szCs w:val="32"/>
          <w:lang w:bidi="ar"/>
        </w:rPr>
        <w:t>。</w:t>
      </w:r>
    </w:p>
    <w:p>
      <w:pPr>
        <w:widowControl/>
        <w:ind w:firstLine="472" w:firstLineChars="147"/>
        <w:jc w:val="left"/>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（二）政府采购支出情况说明</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年无政府采购支出</w:t>
      </w:r>
      <w:r>
        <w:rPr>
          <w:rFonts w:hint="eastAsia" w:ascii="仿宋_GB2312" w:hAnsi="仿宋_GB2312" w:eastAsia="仿宋_GB2312" w:cs="仿宋_GB2312"/>
          <w:sz w:val="32"/>
          <w:szCs w:val="32"/>
          <w:lang w:eastAsia="zh-CN"/>
        </w:rPr>
        <w:t>。</w:t>
      </w:r>
    </w:p>
    <w:p>
      <w:pPr>
        <w:widowControl/>
        <w:ind w:firstLine="472" w:firstLineChars="147"/>
        <w:jc w:val="left"/>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（三）国有资产占用及购置情况说明</w:t>
      </w:r>
    </w:p>
    <w:p>
      <w:pPr>
        <w:ind w:firstLine="640"/>
        <w:rPr>
          <w:rFonts w:ascii="黑体" w:hAnsi="宋体" w:eastAsia="黑体"/>
          <w:color w:val="000000"/>
          <w:kern w:val="0"/>
          <w:sz w:val="32"/>
          <w:szCs w:val="32"/>
          <w:lang w:bidi="ar"/>
        </w:rPr>
      </w:pPr>
      <w:r>
        <w:rPr>
          <w:rFonts w:hint="eastAsia" w:ascii="仿宋_GB2312" w:hAnsi="仿宋_GB2312" w:eastAsia="仿宋_GB2312" w:cs="仿宋_GB2312"/>
          <w:sz w:val="32"/>
          <w:szCs w:val="32"/>
        </w:rPr>
        <w:t>截至2019年末，本部门共有车辆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辆；单价50万元以上的通用设备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台（套）；单价100万元以上的专用设备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年当年购置车辆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辆；购置单价50万元以上的通用设备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台（套）；购置单价100万元以上的专用设备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jc w:val="center"/>
        <w:rPr>
          <w:sz w:val="44"/>
          <w:szCs w:val="44"/>
        </w:rPr>
      </w:pPr>
      <w:r>
        <w:rPr>
          <w:rFonts w:hint="eastAsia" w:ascii="黑体" w:hAnsi="宋体" w:eastAsia="黑体"/>
          <w:color w:val="000000"/>
          <w:kern w:val="0"/>
          <w:sz w:val="44"/>
          <w:szCs w:val="44"/>
          <w:lang w:bidi="ar"/>
        </w:rPr>
        <w:t>第四部分 专业名词解释</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5.调整预算数：</w:t>
      </w:r>
      <w:r>
        <w:rPr>
          <w:rFonts w:hint="eastAsia" w:ascii="仿宋_GB2312" w:hAnsi="宋体" w:eastAsia="仿宋_GB2312"/>
          <w:bCs/>
          <w:sz w:val="32"/>
          <w:szCs w:val="32"/>
        </w:rPr>
        <w:t>填列经调整后的全年预算数，包括年初预算数和预算调增调减数</w:t>
      </w:r>
      <w:r>
        <w:rPr>
          <w:rFonts w:hint="eastAsia" w:ascii="仿宋_GB2312" w:eastAsia="仿宋_GB2312"/>
          <w:bCs/>
          <w:sz w:val="32"/>
          <w:szCs w:val="32"/>
        </w:rPr>
        <w:t>，即：调整预算数＝年初预算数＋预算调增数－预算调减数</w:t>
      </w:r>
      <w:r>
        <w:rPr>
          <w:rFonts w:hint="eastAsia" w:ascii="仿宋_GB2312" w:hAnsi="宋体" w:eastAsia="仿宋_GB2312"/>
          <w:bCs/>
          <w:sz w:val="32"/>
          <w:szCs w:val="32"/>
        </w:rPr>
        <w:t>。</w:t>
      </w:r>
    </w:p>
    <w:p>
      <w:pP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rPr>
          <w:rFonts w:ascii="黑体" w:hAnsi="宋体" w:eastAsia="黑体"/>
          <w:color w:val="000000"/>
          <w:kern w:val="0"/>
          <w:sz w:val="44"/>
          <w:szCs w:val="44"/>
          <w:lang w:bidi="ar"/>
        </w:rPr>
      </w:pPr>
    </w:p>
    <w:sectPr>
      <w:footerReference r:id="rId3" w:type="default"/>
      <w:pgSz w:w="11906" w:h="16838"/>
      <w:pgMar w:top="1985" w:right="1474" w:bottom="1985" w:left="1588" w:header="851" w:footer="992" w:gutter="0"/>
      <w:cols w:space="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2975718"/>
      <w:docPartObj>
        <w:docPartGallery w:val="autotext"/>
      </w:docPartObj>
    </w:sdtPr>
    <w:sdtContent>
      <w:p>
        <w:pPr>
          <w:pStyle w:val="4"/>
          <w:jc w:val="center"/>
        </w:pPr>
        <w:r>
          <w:fldChar w:fldCharType="begin"/>
        </w:r>
        <w:r>
          <w:instrText xml:space="preserve">PAGE   \* MERGEFORMAT</w:instrText>
        </w:r>
        <w:r>
          <w:fldChar w:fldCharType="separate"/>
        </w:r>
        <w:r>
          <w:rPr>
            <w:lang w:val="zh-CN"/>
          </w:rPr>
          <w:t>18</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361BDA"/>
    <w:multiLevelType w:val="singleLevel"/>
    <w:tmpl w:val="E8361BDA"/>
    <w:lvl w:ilvl="0" w:tentative="0">
      <w:start w:val="7"/>
      <w:numFmt w:val="chineseCounting"/>
      <w:suff w:val="nothing"/>
      <w:lvlText w:val="%1、"/>
      <w:lvlJc w:val="left"/>
      <w:rPr>
        <w:rFonts w:hint="eastAsia"/>
      </w:rPr>
    </w:lvl>
  </w:abstractNum>
  <w:abstractNum w:abstractNumId="1">
    <w:nsid w:val="582FCE36"/>
    <w:multiLevelType w:val="singleLevel"/>
    <w:tmpl w:val="582FCE3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05"/>
  <w:drawingGridVerticalSpacing w:val="31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jNmMzMDBmZmQzODRkOTEwZGYyNzlmZDgwOGMzMGIifQ=="/>
  </w:docVars>
  <w:rsids>
    <w:rsidRoot w:val="31AA6038"/>
    <w:rsid w:val="00050E89"/>
    <w:rsid w:val="00146787"/>
    <w:rsid w:val="00164001"/>
    <w:rsid w:val="00166E3C"/>
    <w:rsid w:val="001B3406"/>
    <w:rsid w:val="001D7568"/>
    <w:rsid w:val="002424C8"/>
    <w:rsid w:val="00283CB6"/>
    <w:rsid w:val="002A7893"/>
    <w:rsid w:val="003364E9"/>
    <w:rsid w:val="00427EC1"/>
    <w:rsid w:val="00452E2E"/>
    <w:rsid w:val="004B6D6E"/>
    <w:rsid w:val="00504B80"/>
    <w:rsid w:val="005F0D12"/>
    <w:rsid w:val="00637D82"/>
    <w:rsid w:val="007A115D"/>
    <w:rsid w:val="008015FE"/>
    <w:rsid w:val="00813F4A"/>
    <w:rsid w:val="008D481B"/>
    <w:rsid w:val="009C0506"/>
    <w:rsid w:val="00AB4A0E"/>
    <w:rsid w:val="00B37EA8"/>
    <w:rsid w:val="00B80654"/>
    <w:rsid w:val="00C2225D"/>
    <w:rsid w:val="00E8111E"/>
    <w:rsid w:val="00EC0B1D"/>
    <w:rsid w:val="00F61B04"/>
    <w:rsid w:val="013B79AC"/>
    <w:rsid w:val="08E75036"/>
    <w:rsid w:val="09053F9F"/>
    <w:rsid w:val="125E2600"/>
    <w:rsid w:val="132E46A0"/>
    <w:rsid w:val="14411117"/>
    <w:rsid w:val="1586116E"/>
    <w:rsid w:val="18BB4AD7"/>
    <w:rsid w:val="1AA658F5"/>
    <w:rsid w:val="1B4A3FDA"/>
    <w:rsid w:val="1B524C98"/>
    <w:rsid w:val="1C5E2F73"/>
    <w:rsid w:val="1D6E0C0D"/>
    <w:rsid w:val="1F9223C7"/>
    <w:rsid w:val="221C15BB"/>
    <w:rsid w:val="23CD646A"/>
    <w:rsid w:val="23F93940"/>
    <w:rsid w:val="29785A6B"/>
    <w:rsid w:val="2D1F3974"/>
    <w:rsid w:val="31AA6038"/>
    <w:rsid w:val="33887EE3"/>
    <w:rsid w:val="34677C61"/>
    <w:rsid w:val="3B121AD1"/>
    <w:rsid w:val="3CFD0D2E"/>
    <w:rsid w:val="41603979"/>
    <w:rsid w:val="42E402A3"/>
    <w:rsid w:val="4619368A"/>
    <w:rsid w:val="495A47C9"/>
    <w:rsid w:val="4D6E0FDF"/>
    <w:rsid w:val="4EE4307A"/>
    <w:rsid w:val="5153143F"/>
    <w:rsid w:val="52E350F4"/>
    <w:rsid w:val="54F12DEE"/>
    <w:rsid w:val="577E18EF"/>
    <w:rsid w:val="5B153F27"/>
    <w:rsid w:val="5C672DBA"/>
    <w:rsid w:val="5C9C0A89"/>
    <w:rsid w:val="6C0A6199"/>
    <w:rsid w:val="6D7859DF"/>
    <w:rsid w:val="6ED74F17"/>
    <w:rsid w:val="75C31473"/>
    <w:rsid w:val="7A522B17"/>
    <w:rsid w:val="7C3E5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6"/>
    <w:qFormat/>
    <w:uiPriority w:val="99"/>
    <w:pPr>
      <w:tabs>
        <w:tab w:val="center" w:pos="4153"/>
        <w:tab w:val="right" w:pos="8306"/>
      </w:tabs>
      <w:snapToGrid w:val="0"/>
      <w:jc w:val="left"/>
    </w:pPr>
    <w:rPr>
      <w:sz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7">
    <w:name w:val="annotation subject"/>
    <w:basedOn w:val="2"/>
    <w:next w:val="2"/>
    <w:link w:val="13"/>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character" w:customStyle="1" w:styleId="12">
    <w:name w:val="批注文字 Char"/>
    <w:basedOn w:val="10"/>
    <w:link w:val="2"/>
    <w:qFormat/>
    <w:uiPriority w:val="0"/>
    <w:rPr>
      <w:rFonts w:ascii="Calibri" w:hAnsi="Calibri" w:cs="黑体"/>
      <w:kern w:val="2"/>
      <w:sz w:val="21"/>
      <w:szCs w:val="24"/>
    </w:rPr>
  </w:style>
  <w:style w:type="character" w:customStyle="1" w:styleId="13">
    <w:name w:val="批注主题 Char"/>
    <w:basedOn w:val="12"/>
    <w:link w:val="7"/>
    <w:qFormat/>
    <w:uiPriority w:val="0"/>
    <w:rPr>
      <w:rFonts w:ascii="Calibri" w:hAnsi="Calibri" w:cs="黑体"/>
      <w:b/>
      <w:bCs/>
      <w:kern w:val="2"/>
      <w:sz w:val="21"/>
      <w:szCs w:val="24"/>
    </w:rPr>
  </w:style>
  <w:style w:type="character" w:customStyle="1" w:styleId="14">
    <w:name w:val="批注框文本 Char"/>
    <w:basedOn w:val="10"/>
    <w:link w:val="3"/>
    <w:qFormat/>
    <w:uiPriority w:val="0"/>
    <w:rPr>
      <w:rFonts w:ascii="Calibri" w:hAnsi="Calibri" w:cs="黑体"/>
      <w:kern w:val="2"/>
      <w:sz w:val="18"/>
      <w:szCs w:val="18"/>
    </w:rPr>
  </w:style>
  <w:style w:type="character" w:customStyle="1" w:styleId="15">
    <w:name w:val="页眉 Char"/>
    <w:basedOn w:val="10"/>
    <w:link w:val="5"/>
    <w:qFormat/>
    <w:uiPriority w:val="99"/>
    <w:rPr>
      <w:rFonts w:ascii="Calibri" w:hAnsi="Calibri" w:cs="黑体"/>
      <w:kern w:val="2"/>
      <w:sz w:val="18"/>
      <w:szCs w:val="24"/>
    </w:rPr>
  </w:style>
  <w:style w:type="character" w:customStyle="1" w:styleId="16">
    <w:name w:val="页脚 Char"/>
    <w:basedOn w:val="10"/>
    <w:link w:val="4"/>
    <w:qFormat/>
    <w:uiPriority w:val="99"/>
    <w:rPr>
      <w:rFonts w:ascii="Calibri" w:hAnsi="Calibri" w:cs="黑体"/>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收入、支出</c:v>
                </c:pt>
              </c:strCache>
            </c:strRef>
          </c:cat>
          <c:val>
            <c:numRef>
              <c:f>Sheet1!$B$2</c:f>
              <c:numCache>
                <c:formatCode>General</c:formatCode>
                <c:ptCount val="1"/>
                <c:pt idx="0">
                  <c:v>1001.73</c:v>
                </c:pt>
              </c:numCache>
            </c:numRef>
          </c:val>
        </c:ser>
        <c:ser>
          <c:idx val="1"/>
          <c:order val="1"/>
          <c:tx>
            <c:strRef>
              <c:f>Sheet1!$C$1</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收入、支出</c:v>
                </c:pt>
              </c:strCache>
            </c:strRef>
          </c:cat>
          <c:val>
            <c:numRef>
              <c:f>Sheet1!$C$2</c:f>
              <c:numCache>
                <c:formatCode>General</c:formatCode>
                <c:ptCount val="1"/>
                <c:pt idx="0">
                  <c:v>1457.38</c:v>
                </c:pt>
              </c:numCache>
            </c:numRef>
          </c:val>
        </c:ser>
        <c:dLbls>
          <c:showLegendKey val="0"/>
          <c:showVal val="1"/>
          <c:showCatName val="0"/>
          <c:showSerName val="0"/>
          <c:showPercent val="0"/>
          <c:showBubbleSize val="0"/>
        </c:dLbls>
        <c:gapWidth val="219"/>
        <c:overlap val="-27"/>
        <c:axId val="968165670"/>
        <c:axId val="59450642"/>
      </c:barChart>
      <c:catAx>
        <c:axId val="9681656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450642"/>
        <c:crosses val="autoZero"/>
        <c:auto val="1"/>
        <c:lblAlgn val="ctr"/>
        <c:lblOffset val="100"/>
        <c:noMultiLvlLbl val="0"/>
      </c:catAx>
      <c:valAx>
        <c:axId val="5945064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81656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600" b="1" i="0" u="none" strike="noStrike" kern="120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收入合计</c:v>
                </c:pt>
              </c:strCache>
            </c:strRef>
          </c:tx>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财政拨款收入</c:v>
                </c:pt>
                <c:pt idx="1">
                  <c:v>事业收入</c:v>
                </c:pt>
                <c:pt idx="2">
                  <c:v>经营收入</c:v>
                </c:pt>
                <c:pt idx="3">
                  <c:v>其他收入</c:v>
                </c:pt>
              </c:strCache>
            </c:strRef>
          </c:cat>
          <c:val>
            <c:numRef>
              <c:f>Sheet1!$B$2:$B$5</c:f>
              <c:numCache>
                <c:formatCode>General</c:formatCode>
                <c:ptCount val="4"/>
                <c:pt idx="0">
                  <c:v>1457.38</c:v>
                </c:pt>
                <c:pt idx="1">
                  <c:v>0</c:v>
                </c:pt>
                <c:pt idx="2">
                  <c:v>0</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支出合计</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981.63</c:v>
                </c:pt>
                <c:pt idx="1">
                  <c:v>475.75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2018</c:v>
                </c:pt>
                <c:pt idx="1">
                  <c:v>2019</c:v>
                </c:pt>
              </c:numCache>
            </c:numRef>
          </c:cat>
          <c:val>
            <c:numRef>
              <c:f>Sheet1!$B$2:$B$3</c:f>
              <c:numCache>
                <c:formatCode>General</c:formatCode>
                <c:ptCount val="2"/>
                <c:pt idx="0">
                  <c:v>1001.73</c:v>
                </c:pt>
                <c:pt idx="1">
                  <c:v>1457.38</c:v>
                </c:pt>
              </c:numCache>
            </c:numRef>
          </c:val>
        </c:ser>
        <c:ser>
          <c:idx val="1"/>
          <c:order val="1"/>
          <c:tx>
            <c:strRef>
              <c:f>Sheet1!$C$1</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2018</c:v>
                </c:pt>
                <c:pt idx="1">
                  <c:v>2019</c:v>
                </c:pt>
              </c:numCache>
            </c:numRef>
          </c:cat>
          <c:val>
            <c:numRef>
              <c:f>Sheet1!$C$2:$C$3</c:f>
              <c:numCache>
                <c:formatCode>General</c:formatCode>
                <c:ptCount val="2"/>
                <c:pt idx="0">
                  <c:v>1001.73</c:v>
                </c:pt>
                <c:pt idx="1">
                  <c:v>1457.38</c:v>
                </c:pt>
              </c:numCache>
            </c:numRef>
          </c:val>
        </c:ser>
        <c:ser>
          <c:idx val="2"/>
          <c:order val="2"/>
          <c:tx>
            <c:strRef>
              <c:f>Sheet1!#REF!</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2018</c:v>
                </c:pt>
                <c:pt idx="1">
                  <c:v>2019</c:v>
                </c:pt>
              </c:numCache>
            </c:num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694067554"/>
        <c:axId val="972470560"/>
      </c:barChart>
      <c:catAx>
        <c:axId val="694067554"/>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2470560"/>
        <c:crosses val="autoZero"/>
        <c:auto val="1"/>
        <c:lblAlgn val="ctr"/>
        <c:lblOffset val="100"/>
        <c:noMultiLvlLbl val="0"/>
      </c:catAx>
      <c:valAx>
        <c:axId val="972470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06755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745"/>
          <c:y val="0.125333333333333"/>
          <c:w val="0.8938"/>
          <c:h val="0.7169"/>
        </c:manualLayout>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拨款收入</c:v>
                </c:pt>
                <c:pt idx="1">
                  <c:v>拨款支出</c:v>
                </c:pt>
              </c:strCache>
            </c:strRef>
          </c:cat>
          <c:val>
            <c:numRef>
              <c:f>Sheet1!$B$2:$B$3</c:f>
              <c:numCache>
                <c:formatCode>General</c:formatCode>
                <c:ptCount val="2"/>
                <c:pt idx="0">
                  <c:v>1001.73</c:v>
                </c:pt>
                <c:pt idx="1">
                  <c:v>1001.73</c:v>
                </c:pt>
              </c:numCache>
            </c:numRef>
          </c:val>
        </c:ser>
        <c:ser>
          <c:idx val="1"/>
          <c:order val="1"/>
          <c:tx>
            <c:strRef>
              <c:f>Sheet1!$C$1</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拨款收入</c:v>
                </c:pt>
                <c:pt idx="1">
                  <c:v>拨款支出</c:v>
                </c:pt>
              </c:strCache>
            </c:strRef>
          </c:cat>
          <c:val>
            <c:numRef>
              <c:f>Sheet1!$C$2:$C$3</c:f>
              <c:numCache>
                <c:formatCode>General</c:formatCode>
                <c:ptCount val="2"/>
                <c:pt idx="0">
                  <c:v>1457.38</c:v>
                </c:pt>
                <c:pt idx="1">
                  <c:v>1457.38</c:v>
                </c:pt>
              </c:numCache>
            </c:numRef>
          </c:val>
        </c:ser>
        <c:ser>
          <c:idx val="2"/>
          <c:order val="2"/>
          <c:tx>
            <c:strRef>
              <c:f>Sheet1!#REF!</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拨款收入</c:v>
                </c:pt>
                <c:pt idx="1">
                  <c:v>拨款支出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694067554"/>
        <c:axId val="972470560"/>
      </c:barChart>
      <c:catAx>
        <c:axId val="694067554"/>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2470560"/>
        <c:crosses val="autoZero"/>
        <c:auto val="1"/>
        <c:lblAlgn val="ctr"/>
        <c:lblOffset val="100"/>
        <c:noMultiLvlLbl val="0"/>
      </c:catAx>
      <c:valAx>
        <c:axId val="972470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06755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doughnutChart>
        <c:varyColors val="1"/>
        <c:ser>
          <c:idx val="0"/>
          <c:order val="0"/>
          <c:tx>
            <c:strRef>
              <c:f>Sheet1!$B$1</c:f>
              <c:strCache>
                <c:ptCount val="1"/>
                <c:pt idx="0">
                  <c:v>金额（万元）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公务车运行维护费</c:v>
                </c:pt>
                <c:pt idx="1">
                  <c:v>公务用车购置费</c:v>
                </c:pt>
                <c:pt idx="2">
                  <c:v>因公出国（境）费</c:v>
                </c:pt>
                <c:pt idx="3">
                  <c:v>公务接待费</c:v>
                </c:pt>
              </c:strCache>
            </c:strRef>
          </c:cat>
          <c:val>
            <c:numRef>
              <c:f>Sheet1!$B$2:$B$5</c:f>
              <c:numCache>
                <c:formatCode>General</c:formatCode>
                <c:ptCount val="4"/>
                <c:pt idx="0">
                  <c:v>6.72</c:v>
                </c:pt>
                <c:pt idx="1">
                  <c:v>0</c:v>
                </c:pt>
                <c:pt idx="2">
                  <c:v>0</c:v>
                </c:pt>
                <c:pt idx="3">
                  <c:v>6.35</c:v>
                </c:pt>
              </c:numCache>
            </c:numRef>
          </c:val>
        </c:ser>
        <c:dLbls>
          <c:showLegendKey val="0"/>
          <c:showVal val="1"/>
          <c:showCatName val="0"/>
          <c:showSerName val="0"/>
          <c:showPercent val="1"/>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36</Pages>
  <Words>8094</Words>
  <Characters>11134</Characters>
  <Lines>60</Lines>
  <Paragraphs>16</Paragraphs>
  <TotalTime>31</TotalTime>
  <ScaleCrop>false</ScaleCrop>
  <LinksUpToDate>false</LinksUpToDate>
  <CharactersWithSpaces>12351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2020-08-28T09:53:00Z</dcterms:created>
  <dc:creator>Administrator</dc:creator>
  <cp:lastModifiedBy>彼岸</cp:lastModifiedBy>
  <cp:lastPrinted>2020-08-31T02:54:00Z</cp:lastPrinted>
  <dcterms:modified xsi:type="dcterms:W3CDTF">2023-05-31T01:31:06Z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CEF29F6F2E7B41DE86A5CEAB1E712C6D_13</vt:lpwstr>
  </property>
</Properties>
</file>