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397" w:lineRule="exact"/>
        <w:ind w:left="920" w:right="0" w:firstLine="0"/>
        <w:jc w:val="center"/>
        <w:rPr>
          <w:b/>
          <w:spacing w:val="15"/>
          <w:sz w:val="32"/>
        </w:rPr>
      </w:pPr>
    </w:p>
    <w:p>
      <w:pPr>
        <w:spacing w:line="480" w:lineRule="exact"/>
        <w:jc w:val="center"/>
        <w:rPr>
          <w:rFonts w:hint="eastAsia" w:ascii="黑体" w:hAnsi="黑体" w:eastAsia="黑体" w:cs="黑体"/>
          <w:sz w:val="32"/>
          <w:szCs w:val="32"/>
        </w:rPr>
      </w:pPr>
    </w:p>
    <w:p>
      <w:pPr>
        <w:spacing w:line="54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靖边县民政局</w:t>
      </w:r>
    </w:p>
    <w:p>
      <w:pPr>
        <w:spacing w:line="540" w:lineRule="exact"/>
        <w:jc w:val="center"/>
        <w:rPr>
          <w:rFonts w:hint="eastAsia" w:ascii="黑体" w:hAnsi="黑体" w:eastAsia="黑体" w:cs="黑体"/>
          <w:sz w:val="32"/>
          <w:szCs w:val="32"/>
        </w:rPr>
      </w:pPr>
      <w:r>
        <w:rPr>
          <w:rFonts w:hint="eastAsia"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年部门综合预算</w:t>
      </w:r>
    </w:p>
    <w:p>
      <w:pPr>
        <w:spacing w:line="500" w:lineRule="exact"/>
        <w:rPr>
          <w:rFonts w:hint="eastAsia" w:ascii="黑体" w:hAnsi="黑体" w:eastAsia="黑体" w:cs="黑体"/>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目  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第一部分  部门概况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一、部门主要职责及机构设置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二、202</w:t>
      </w:r>
      <w:r>
        <w:rPr>
          <w:rFonts w:hint="eastAsia" w:ascii="仿宋_GB2312" w:eastAsia="仿宋_GB2312"/>
          <w:sz w:val="32"/>
          <w:szCs w:val="32"/>
          <w:lang w:val="en-US" w:eastAsia="zh-CN"/>
        </w:rPr>
        <w:t>2</w:t>
      </w:r>
      <w:r>
        <w:rPr>
          <w:rFonts w:hint="eastAsia" w:ascii="仿宋_GB2312" w:eastAsia="仿宋_GB2312"/>
          <w:sz w:val="32"/>
          <w:szCs w:val="32"/>
        </w:rPr>
        <w:t>年度部门工作任务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三、部门预算单位构成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四、部门人员情况说明</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第二部分  收支情况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五、202</w:t>
      </w:r>
      <w:r>
        <w:rPr>
          <w:rFonts w:hint="eastAsia" w:ascii="仿宋_GB2312" w:eastAsia="仿宋_GB2312"/>
          <w:sz w:val="32"/>
          <w:szCs w:val="32"/>
          <w:lang w:val="en-US" w:eastAsia="zh-CN"/>
        </w:rPr>
        <w:t>2</w:t>
      </w:r>
      <w:r>
        <w:rPr>
          <w:rFonts w:hint="eastAsia" w:ascii="仿宋_GB2312" w:eastAsia="仿宋_GB2312"/>
          <w:sz w:val="32"/>
          <w:szCs w:val="32"/>
        </w:rPr>
        <w:t>年部门预算收支说明</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第三部分  其他说明情况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六、部门预算“三公”经费等情况说明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七、部门国有资产占有使用及资产购置情况说明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八、部门政府采购情况说明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九、部门预算绩效目标说明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十、机关运行经费安排说明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十一、专业名词解释</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第四部分  公开报表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(具体部门预算公开报表)</w:t>
      </w:r>
    </w:p>
    <w:p>
      <w:pPr>
        <w:spacing w:line="560" w:lineRule="exact"/>
        <w:jc w:val="center"/>
        <w:rPr>
          <w:rFonts w:ascii="方正小标宋简体" w:hAnsi="黑体" w:eastAsia="方正小标宋简体"/>
          <w:sz w:val="32"/>
          <w:szCs w:val="32"/>
        </w:rPr>
      </w:pPr>
      <w:r>
        <w:rPr>
          <w:rFonts w:ascii="仿宋_GB2312" w:eastAsia="仿宋_GB2312"/>
          <w:sz w:val="32"/>
          <w:szCs w:val="32"/>
        </w:rPr>
        <w:br w:type="page"/>
      </w:r>
    </w:p>
    <w:p>
      <w:pPr>
        <w:numPr>
          <w:ilvl w:val="0"/>
          <w:numId w:val="1"/>
        </w:num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部门概况</w:t>
      </w:r>
    </w:p>
    <w:p>
      <w:pPr>
        <w:pStyle w:val="3"/>
        <w:numPr>
          <w:ilvl w:val="0"/>
          <w:numId w:val="0"/>
        </w:numPr>
        <w:ind w:leftChars="200" w:right="0" w:rightChars="0"/>
        <w:rPr>
          <w:rFonts w:hint="eastAsia"/>
        </w:rPr>
      </w:pPr>
    </w:p>
    <w:p>
      <w:pPr>
        <w:keepNext w:val="0"/>
        <w:keepLines w:val="0"/>
        <w:pageBreakBefore w:val="0"/>
        <w:numPr>
          <w:ilvl w:val="0"/>
          <w:numId w:val="0"/>
        </w:numPr>
        <w:kinsoku/>
        <w:wordWrap/>
        <w:overflowPunct/>
        <w:topLinePunct w:val="0"/>
        <w:autoSpaceDE w:val="0"/>
        <w:autoSpaceDN w:val="0"/>
        <w:bidi w:val="0"/>
        <w:adjustRightInd/>
        <w:snapToGrid/>
        <w:spacing w:line="62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部门主要职责及机构设置</w:t>
      </w:r>
    </w:p>
    <w:p>
      <w:pPr>
        <w:keepNext w:val="0"/>
        <w:keepLines w:val="0"/>
        <w:pageBreakBefore w:val="0"/>
        <w:widowControl w:val="0"/>
        <w:kinsoku/>
        <w:wordWrap/>
        <w:overflowPunct/>
        <w:topLinePunct w:val="0"/>
        <w:autoSpaceDE/>
        <w:autoSpaceDN/>
        <w:bidi w:val="0"/>
        <w:spacing w:line="660" w:lineRule="exact"/>
        <w:ind w:firstLine="640" w:firstLineChars="200"/>
        <w:jc w:val="left"/>
        <w:rPr>
          <w:rFonts w:ascii="楷体" w:hAnsi="楷体" w:eastAsia="楷体" w:cs="楷体"/>
          <w:color w:val="000000"/>
          <w:kern w:val="0"/>
          <w:sz w:val="32"/>
          <w:szCs w:val="32"/>
        </w:rPr>
      </w:pPr>
      <w:r>
        <w:rPr>
          <w:rFonts w:hint="eastAsia" w:ascii="楷体" w:hAnsi="楷体" w:eastAsia="楷体" w:cs="楷体"/>
          <w:color w:val="000000"/>
          <w:kern w:val="0"/>
          <w:sz w:val="32"/>
          <w:szCs w:val="32"/>
        </w:rPr>
        <w:t>（一）主要职能。</w:t>
      </w:r>
    </w:p>
    <w:p>
      <w:pPr>
        <w:keepNext w:val="0"/>
        <w:keepLines w:val="0"/>
        <w:pageBreakBefore w:val="0"/>
        <w:widowControl w:val="0"/>
        <w:suppressLineNumbers w:val="0"/>
        <w:kinsoku/>
        <w:wordWrap/>
        <w:overflowPunct/>
        <w:topLinePunct w:val="0"/>
        <w:autoSpaceDE/>
        <w:autoSpaceDN/>
        <w:bidi w:val="0"/>
        <w:adjustRightInd/>
        <w:snapToGrid/>
        <w:spacing w:line="620" w:lineRule="exact"/>
        <w:ind w:firstLine="640" w:firstLineChars="200"/>
        <w:jc w:val="left"/>
        <w:textAlignment w:val="auto"/>
      </w:pPr>
      <w:r>
        <w:rPr>
          <w:rFonts w:hint="eastAsia" w:ascii="仿宋" w:hAnsi="仿宋" w:eastAsia="仿宋" w:cs="仿宋"/>
          <w:color w:val="000000"/>
          <w:kern w:val="0"/>
          <w:sz w:val="32"/>
          <w:szCs w:val="32"/>
          <w:lang w:val="en-US" w:eastAsia="zh-CN" w:bidi="ar"/>
        </w:rPr>
        <w:t>1.贯彻执行国家关于民政工作的法律法规，拟订全县民政事业发展规划和相关政策。</w:t>
      </w:r>
    </w:p>
    <w:p>
      <w:pPr>
        <w:keepNext w:val="0"/>
        <w:keepLines w:val="0"/>
        <w:pageBreakBefore w:val="0"/>
        <w:widowControl w:val="0"/>
        <w:suppressLineNumbers w:val="0"/>
        <w:kinsoku/>
        <w:wordWrap/>
        <w:overflowPunct/>
        <w:topLinePunct w:val="0"/>
        <w:autoSpaceDE/>
        <w:autoSpaceDN/>
        <w:bidi w:val="0"/>
        <w:adjustRightInd/>
        <w:snapToGrid/>
        <w:spacing w:line="620" w:lineRule="exact"/>
        <w:ind w:firstLine="640" w:firstLineChars="200"/>
        <w:jc w:val="left"/>
        <w:textAlignment w:val="auto"/>
      </w:pPr>
      <w:r>
        <w:rPr>
          <w:rFonts w:hint="eastAsia" w:ascii="仿宋" w:hAnsi="仿宋" w:eastAsia="仿宋" w:cs="仿宋"/>
          <w:color w:val="000000"/>
          <w:kern w:val="0"/>
          <w:sz w:val="32"/>
          <w:szCs w:val="32"/>
          <w:lang w:val="en-US" w:eastAsia="zh-CN" w:bidi="ar"/>
        </w:rPr>
        <w:t>2.依法对全县性社会团体、基金会、社会服务机构进行管理和监督检查，负责公开募捐资格审批和县管慈善组织认定工作，负责全县性社会组织的党建工作。</w:t>
      </w:r>
    </w:p>
    <w:p>
      <w:pPr>
        <w:keepNext w:val="0"/>
        <w:keepLines w:val="0"/>
        <w:pageBreakBefore w:val="0"/>
        <w:widowControl w:val="0"/>
        <w:suppressLineNumbers w:val="0"/>
        <w:kinsoku/>
        <w:wordWrap/>
        <w:overflowPunct/>
        <w:topLinePunct w:val="0"/>
        <w:autoSpaceDE/>
        <w:autoSpaceDN/>
        <w:bidi w:val="0"/>
        <w:adjustRightInd/>
        <w:snapToGrid/>
        <w:spacing w:line="620" w:lineRule="exact"/>
        <w:ind w:firstLine="640" w:firstLineChars="200"/>
        <w:jc w:val="left"/>
        <w:textAlignment w:val="auto"/>
      </w:pPr>
      <w:r>
        <w:rPr>
          <w:rFonts w:hint="eastAsia" w:ascii="仿宋" w:hAnsi="仿宋" w:eastAsia="仿宋" w:cs="仿宋"/>
          <w:color w:val="000000"/>
          <w:kern w:val="0"/>
          <w:sz w:val="32"/>
          <w:szCs w:val="32"/>
          <w:lang w:val="en-US" w:eastAsia="zh-CN" w:bidi="ar"/>
        </w:rPr>
        <w:t>3.牵头拟订全县社会救助规划、政策，统筹社会救助体系建设，负责城乡居民最低生活保障、临时救助、生活无着流浪乞讨人员救助工作，指导全县居民家庭经济状况核对工作。</w:t>
      </w:r>
    </w:p>
    <w:p>
      <w:pPr>
        <w:keepNext w:val="0"/>
        <w:keepLines w:val="0"/>
        <w:pageBreakBefore w:val="0"/>
        <w:widowControl w:val="0"/>
        <w:suppressLineNumbers w:val="0"/>
        <w:kinsoku/>
        <w:wordWrap/>
        <w:overflowPunct/>
        <w:topLinePunct w:val="0"/>
        <w:autoSpaceDE/>
        <w:autoSpaceDN/>
        <w:bidi w:val="0"/>
        <w:adjustRightInd/>
        <w:snapToGrid/>
        <w:spacing w:line="620" w:lineRule="exact"/>
        <w:ind w:firstLine="640" w:firstLineChars="200"/>
        <w:jc w:val="left"/>
        <w:textAlignment w:val="auto"/>
      </w:pPr>
      <w:r>
        <w:rPr>
          <w:rFonts w:hint="eastAsia" w:ascii="仿宋" w:hAnsi="仿宋" w:eastAsia="仿宋" w:cs="仿宋"/>
          <w:color w:val="000000"/>
          <w:kern w:val="0"/>
          <w:sz w:val="32"/>
          <w:szCs w:val="32"/>
          <w:lang w:val="en-US" w:eastAsia="zh-CN" w:bidi="ar"/>
        </w:rPr>
        <w:t>4.拟订全县基层群众自治建设和社区治理政策，指导全县社区治理体系和治理能力建设，提出加强和改进城乡基层政权建设的建议，推动基层民主政治建设。</w:t>
      </w:r>
    </w:p>
    <w:p>
      <w:pPr>
        <w:keepNext w:val="0"/>
        <w:keepLines w:val="0"/>
        <w:pageBreakBefore w:val="0"/>
        <w:widowControl w:val="0"/>
        <w:suppressLineNumbers w:val="0"/>
        <w:kinsoku/>
        <w:wordWrap/>
        <w:overflowPunct/>
        <w:topLinePunct w:val="0"/>
        <w:autoSpaceDE/>
        <w:autoSpaceDN/>
        <w:bidi w:val="0"/>
        <w:adjustRightInd/>
        <w:snapToGrid/>
        <w:spacing w:line="620" w:lineRule="exact"/>
        <w:ind w:firstLine="640" w:firstLineChars="200"/>
        <w:jc w:val="left"/>
        <w:textAlignment w:val="auto"/>
      </w:pPr>
      <w:r>
        <w:rPr>
          <w:rFonts w:hint="eastAsia" w:ascii="仿宋" w:hAnsi="仿宋" w:eastAsia="仿宋" w:cs="仿宋"/>
          <w:color w:val="000000"/>
          <w:kern w:val="0"/>
          <w:sz w:val="32"/>
          <w:szCs w:val="32"/>
          <w:lang w:val="en-US" w:eastAsia="zh-CN" w:bidi="ar"/>
        </w:rPr>
        <w:t>5.拟订行政区划、行政区域界限管理和地名管理政策；负责上报中、省、市审批的行政区划设立、命名、变更和政府驻地迁移审核工作；组织、指导行政区域界线的勘定和管理工作；负责地名管理工作。</w:t>
      </w:r>
    </w:p>
    <w:p>
      <w:pPr>
        <w:keepNext w:val="0"/>
        <w:keepLines w:val="0"/>
        <w:pageBreakBefore w:val="0"/>
        <w:widowControl w:val="0"/>
        <w:suppressLineNumbers w:val="0"/>
        <w:kinsoku/>
        <w:wordWrap/>
        <w:overflowPunct/>
        <w:topLinePunct w:val="0"/>
        <w:autoSpaceDE/>
        <w:autoSpaceDN/>
        <w:bidi w:val="0"/>
        <w:adjustRightInd/>
        <w:snapToGrid/>
        <w:spacing w:line="620" w:lineRule="exact"/>
        <w:ind w:firstLine="640" w:firstLineChars="200"/>
        <w:jc w:val="left"/>
        <w:textAlignment w:val="auto"/>
      </w:pPr>
      <w:r>
        <w:rPr>
          <w:rFonts w:hint="eastAsia" w:ascii="仿宋" w:hAnsi="仿宋" w:eastAsia="仿宋" w:cs="仿宋"/>
          <w:color w:val="000000"/>
          <w:kern w:val="0"/>
          <w:sz w:val="32"/>
          <w:szCs w:val="32"/>
          <w:lang w:val="en-US" w:eastAsia="zh-CN" w:bidi="ar"/>
        </w:rPr>
        <w:t>6.拟订婚姻管理政策并组织实施，推进婚俗改革。</w:t>
      </w:r>
    </w:p>
    <w:p>
      <w:pPr>
        <w:keepNext w:val="0"/>
        <w:keepLines w:val="0"/>
        <w:pageBreakBefore w:val="0"/>
        <w:widowControl w:val="0"/>
        <w:suppressLineNumbers w:val="0"/>
        <w:kinsoku/>
        <w:wordWrap/>
        <w:overflowPunct/>
        <w:topLinePunct w:val="0"/>
        <w:autoSpaceDE/>
        <w:autoSpaceDN/>
        <w:bidi w:val="0"/>
        <w:adjustRightInd/>
        <w:snapToGrid/>
        <w:spacing w:line="620" w:lineRule="exact"/>
        <w:ind w:firstLine="640" w:firstLineChars="200"/>
        <w:jc w:val="left"/>
        <w:textAlignment w:val="auto"/>
      </w:pPr>
      <w:r>
        <w:rPr>
          <w:rFonts w:hint="eastAsia" w:ascii="仿宋" w:hAnsi="仿宋" w:eastAsia="仿宋" w:cs="仿宋"/>
          <w:color w:val="000000"/>
          <w:kern w:val="0"/>
          <w:sz w:val="32"/>
          <w:szCs w:val="32"/>
          <w:lang w:val="en-US" w:eastAsia="zh-CN" w:bidi="ar"/>
        </w:rPr>
        <w:t>7.拟订殡葬管理政策、服务规范并组织实施，推进殡葬改革。</w:t>
      </w:r>
    </w:p>
    <w:p>
      <w:pPr>
        <w:keepNext w:val="0"/>
        <w:keepLines w:val="0"/>
        <w:pageBreakBefore w:val="0"/>
        <w:widowControl w:val="0"/>
        <w:suppressLineNumbers w:val="0"/>
        <w:kinsoku/>
        <w:wordWrap/>
        <w:overflowPunct/>
        <w:topLinePunct w:val="0"/>
        <w:autoSpaceDE/>
        <w:autoSpaceDN/>
        <w:bidi w:val="0"/>
        <w:adjustRightInd/>
        <w:snapToGrid/>
        <w:spacing w:line="620" w:lineRule="exact"/>
        <w:ind w:firstLine="640" w:firstLineChars="200"/>
        <w:jc w:val="left"/>
        <w:textAlignment w:val="auto"/>
      </w:pPr>
      <w:r>
        <w:rPr>
          <w:rFonts w:hint="eastAsia" w:ascii="仿宋" w:hAnsi="仿宋" w:eastAsia="仿宋" w:cs="仿宋"/>
          <w:color w:val="000000"/>
          <w:kern w:val="0"/>
          <w:sz w:val="32"/>
          <w:szCs w:val="32"/>
          <w:lang w:val="en-US" w:eastAsia="zh-CN" w:bidi="ar"/>
        </w:rPr>
        <w:t>8.统筹推进、督促指导、监督管理养老服务工作，拟订养老服务体系建设规划、政策、标准并组织实施，承担老年人福利和特殊困难老年人救助工作。</w:t>
      </w:r>
    </w:p>
    <w:p>
      <w:pPr>
        <w:keepNext w:val="0"/>
        <w:keepLines w:val="0"/>
        <w:pageBreakBefore w:val="0"/>
        <w:widowControl w:val="0"/>
        <w:suppressLineNumbers w:val="0"/>
        <w:kinsoku/>
        <w:wordWrap/>
        <w:overflowPunct/>
        <w:topLinePunct w:val="0"/>
        <w:autoSpaceDE/>
        <w:autoSpaceDN/>
        <w:bidi w:val="0"/>
        <w:adjustRightInd/>
        <w:snapToGrid/>
        <w:spacing w:line="620" w:lineRule="exact"/>
        <w:ind w:firstLine="640" w:firstLineChars="200"/>
        <w:jc w:val="left"/>
        <w:textAlignment w:val="auto"/>
      </w:pPr>
      <w:r>
        <w:rPr>
          <w:rFonts w:hint="eastAsia" w:ascii="仿宋" w:hAnsi="仿宋" w:eastAsia="仿宋" w:cs="仿宋"/>
          <w:color w:val="000000"/>
          <w:kern w:val="0"/>
          <w:sz w:val="32"/>
          <w:szCs w:val="32"/>
          <w:lang w:val="en-US" w:eastAsia="zh-CN" w:bidi="ar"/>
        </w:rPr>
        <w:t>9.拟订儿童福利、孤弃儿童保障、儿童收养、儿童救助保护政策，健全农村留守儿童关爱服务体系和困境儿童保障制度。</w:t>
      </w:r>
    </w:p>
    <w:p>
      <w:pPr>
        <w:keepNext w:val="0"/>
        <w:keepLines w:val="0"/>
        <w:pageBreakBefore w:val="0"/>
        <w:widowControl w:val="0"/>
        <w:suppressLineNumbers w:val="0"/>
        <w:kinsoku/>
        <w:wordWrap/>
        <w:overflowPunct/>
        <w:topLinePunct w:val="0"/>
        <w:autoSpaceDE/>
        <w:autoSpaceDN/>
        <w:bidi w:val="0"/>
        <w:adjustRightInd/>
        <w:snapToGrid/>
        <w:spacing w:line="620" w:lineRule="exact"/>
        <w:ind w:firstLine="640" w:firstLineChars="200"/>
        <w:jc w:val="left"/>
        <w:textAlignment w:val="auto"/>
      </w:pPr>
      <w:r>
        <w:rPr>
          <w:rFonts w:hint="eastAsia" w:ascii="仿宋" w:hAnsi="仿宋" w:eastAsia="仿宋" w:cs="仿宋"/>
          <w:color w:val="000000"/>
          <w:kern w:val="0"/>
          <w:sz w:val="32"/>
          <w:szCs w:val="32"/>
          <w:lang w:val="en-US" w:eastAsia="zh-CN" w:bidi="ar"/>
        </w:rPr>
        <w:t>10.组织拟订促进慈善事业发展政策，指导社会捐助工作，负责福利彩票管理工作，管理本级福利彩票公益金。</w:t>
      </w:r>
    </w:p>
    <w:p>
      <w:pPr>
        <w:keepNext w:val="0"/>
        <w:keepLines w:val="0"/>
        <w:pageBreakBefore w:val="0"/>
        <w:widowControl w:val="0"/>
        <w:suppressLineNumbers w:val="0"/>
        <w:kinsoku/>
        <w:wordWrap/>
        <w:overflowPunct/>
        <w:topLinePunct w:val="0"/>
        <w:autoSpaceDE/>
        <w:autoSpaceDN/>
        <w:bidi w:val="0"/>
        <w:adjustRightInd/>
        <w:snapToGrid/>
        <w:spacing w:line="620" w:lineRule="exact"/>
        <w:ind w:firstLine="640" w:firstLineChars="200"/>
        <w:jc w:val="left"/>
        <w:textAlignment w:val="auto"/>
      </w:pPr>
      <w:r>
        <w:rPr>
          <w:rFonts w:hint="eastAsia" w:ascii="仿宋" w:hAnsi="仿宋" w:eastAsia="仿宋" w:cs="仿宋"/>
          <w:color w:val="000000"/>
          <w:kern w:val="0"/>
          <w:sz w:val="32"/>
          <w:szCs w:val="32"/>
          <w:lang w:val="en-US" w:eastAsia="zh-CN" w:bidi="ar"/>
        </w:rPr>
        <w:t>11.拟订社会工作、志愿服务政策，会同有关部门推进社会工作人才队伍建设和志愿者队伍建设。</w:t>
      </w:r>
    </w:p>
    <w:p>
      <w:pPr>
        <w:keepNext w:val="0"/>
        <w:keepLines w:val="0"/>
        <w:pageBreakBefore w:val="0"/>
        <w:widowControl w:val="0"/>
        <w:suppressLineNumbers w:val="0"/>
        <w:kinsoku/>
        <w:wordWrap/>
        <w:overflowPunct/>
        <w:topLinePunct w:val="0"/>
        <w:autoSpaceDE/>
        <w:autoSpaceDN/>
        <w:bidi w:val="0"/>
        <w:adjustRightInd/>
        <w:snapToGrid/>
        <w:spacing w:line="620" w:lineRule="exact"/>
        <w:ind w:firstLine="640" w:firstLineChars="200"/>
        <w:jc w:val="left"/>
        <w:textAlignment w:val="auto"/>
      </w:pPr>
      <w:r>
        <w:rPr>
          <w:rFonts w:hint="eastAsia" w:ascii="仿宋" w:hAnsi="仿宋" w:eastAsia="仿宋" w:cs="仿宋"/>
          <w:color w:val="000000"/>
          <w:kern w:val="0"/>
          <w:sz w:val="32"/>
          <w:szCs w:val="32"/>
          <w:lang w:val="en-US" w:eastAsia="zh-CN" w:bidi="ar"/>
        </w:rPr>
        <w:t>12.负责对职责范围内本行业、领域的安全生产工作实施监督管理。</w:t>
      </w:r>
    </w:p>
    <w:p>
      <w:pPr>
        <w:keepNext w:val="0"/>
        <w:keepLines w:val="0"/>
        <w:pageBreakBefore w:val="0"/>
        <w:widowControl w:val="0"/>
        <w:suppressLineNumbers w:val="0"/>
        <w:kinsoku/>
        <w:wordWrap/>
        <w:overflowPunct/>
        <w:topLinePunct w:val="0"/>
        <w:autoSpaceDE/>
        <w:autoSpaceDN/>
        <w:bidi w:val="0"/>
        <w:adjustRightInd/>
        <w:snapToGrid/>
        <w:spacing w:line="620" w:lineRule="exact"/>
        <w:ind w:firstLine="640" w:firstLineChars="200"/>
        <w:jc w:val="left"/>
        <w:textAlignment w:val="auto"/>
      </w:pPr>
      <w:r>
        <w:rPr>
          <w:rFonts w:hint="eastAsia" w:ascii="仿宋" w:hAnsi="仿宋" w:eastAsia="仿宋" w:cs="仿宋"/>
          <w:color w:val="000000"/>
          <w:kern w:val="0"/>
          <w:sz w:val="32"/>
          <w:szCs w:val="32"/>
          <w:lang w:val="en-US" w:eastAsia="zh-CN" w:bidi="ar"/>
        </w:rPr>
        <w:t>13.完成县委、县政府交办的其他任务</w:t>
      </w:r>
    </w:p>
    <w:p>
      <w:pPr>
        <w:keepNext w:val="0"/>
        <w:keepLines w:val="0"/>
        <w:pageBreakBefore w:val="0"/>
        <w:widowControl w:val="0"/>
        <w:kinsoku/>
        <w:wordWrap/>
        <w:overflowPunct/>
        <w:topLinePunct w:val="0"/>
        <w:autoSpaceDE/>
        <w:autoSpaceDN/>
        <w:bidi w:val="0"/>
        <w:spacing w:line="660" w:lineRule="exact"/>
        <w:ind w:firstLine="640" w:firstLineChars="200"/>
        <w:jc w:val="left"/>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（二）内设机构。</w:t>
      </w:r>
    </w:p>
    <w:p>
      <w:pPr>
        <w:keepNext w:val="0"/>
        <w:keepLines w:val="0"/>
        <w:pageBreakBefore w:val="0"/>
        <w:widowControl w:val="0"/>
        <w:suppressLineNumbers w:val="0"/>
        <w:kinsoku w:val="0"/>
        <w:wordWrap/>
        <w:overflowPunct/>
        <w:topLinePunct w:val="0"/>
        <w:autoSpaceDE/>
        <w:autoSpaceDN/>
        <w:bidi w:val="0"/>
        <w:adjustRightInd/>
        <w:snapToGrid/>
        <w:spacing w:line="6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我局有8个内设机构：办公室、财务股、区划代码股（撤县设市办公室）、社会事务股、基层政权建设和社区治理股、儿童福利股、社会救助股、养老服务股。</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2</w:t>
      </w:r>
      <w:r>
        <w:rPr>
          <w:rFonts w:hint="eastAsia" w:ascii="黑体" w:hAnsi="黑体" w:eastAsia="黑体"/>
          <w:sz w:val="32"/>
          <w:szCs w:val="32"/>
        </w:rPr>
        <w:t>年度部门工作任务</w:t>
      </w:r>
    </w:p>
    <w:p>
      <w:pPr>
        <w:keepNext w:val="0"/>
        <w:keepLines w:val="0"/>
        <w:pageBreakBefore w:val="0"/>
        <w:widowControl w:val="0"/>
        <w:suppressLineNumbers w:val="0"/>
        <w:kinsoku/>
        <w:wordWrap/>
        <w:overflowPunct/>
        <w:topLinePunct w:val="0"/>
        <w:autoSpaceDE w:val="0"/>
        <w:autoSpaceDN w:val="0"/>
        <w:bidi w:val="0"/>
        <w:adjustRightInd/>
        <w:snapToGrid/>
        <w:spacing w:line="620" w:lineRule="exact"/>
        <w:ind w:firstLine="640" w:firstLineChars="200"/>
        <w:jc w:val="left"/>
        <w:textAlignment w:val="auto"/>
        <w:rPr>
          <w:rFonts w:hint="eastAsia" w:ascii="黑体" w:hAnsi="黑体" w:eastAsia="黑体" w:cs="黑体"/>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（一）</w:t>
      </w:r>
      <w:r>
        <w:rPr>
          <w:rFonts w:hint="eastAsia" w:ascii="黑体" w:hAnsi="黑体" w:eastAsia="黑体" w:cs="黑体"/>
          <w:color w:val="2B2B2B"/>
          <w:kern w:val="0"/>
          <w:sz w:val="32"/>
          <w:szCs w:val="32"/>
          <w:lang w:val="en-US" w:eastAsia="zh-CN" w:bidi="ar"/>
        </w:rPr>
        <w:t>兜住兜牢基本民生保障底线</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GB2312" w:hAnsi="仿宋GB2312" w:eastAsia="仿宋GB2312" w:cs="仿宋GB2312"/>
          <w:b w:val="0"/>
          <w:bCs/>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1.继续巩固拓展脱贫攻坚兜底保障成果。</w:t>
      </w:r>
      <w:r>
        <w:rPr>
          <w:rFonts w:hint="eastAsia" w:ascii="仿宋GB2312" w:hAnsi="仿宋GB2312" w:eastAsia="仿宋GB2312" w:cs="仿宋GB2312"/>
          <w:b w:val="0"/>
          <w:bCs/>
          <w:color w:val="2B2B2B"/>
          <w:kern w:val="0"/>
          <w:sz w:val="32"/>
          <w:szCs w:val="32"/>
          <w:lang w:val="en-US" w:eastAsia="zh-CN" w:bidi="ar"/>
        </w:rPr>
        <w:t>保持社会救助兜底政策总体稳定，建立与乡村振兴部门信息共享长效机制，对脱贫人口中完全丧失劳动能力或部分丧失劳动能力，且无法通过产业就业获得稳定收入的人口，依规纳入低保或特困人员救助供养范围。持续落实好低保渐退、刚性支出扣减、单人户纳入低保等政策，对符合条件的易返贫致贫人口、突发严重困难户按困难类型及时给予临时救助等，做到应保尽保、应救尽救，守住不发生规模性返贫的底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GB2312" w:hAnsi="仿宋GB2312" w:eastAsia="仿宋GB2312" w:cs="仿宋GB2312"/>
          <w:b w:val="0"/>
          <w:bCs/>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2.强化低收入人口动态监测和帮扶。</w:t>
      </w:r>
      <w:r>
        <w:rPr>
          <w:rFonts w:hint="eastAsia" w:ascii="仿宋GB2312" w:hAnsi="仿宋GB2312" w:eastAsia="仿宋GB2312" w:cs="仿宋GB2312"/>
          <w:b w:val="0"/>
          <w:bCs/>
          <w:color w:val="2B2B2B"/>
          <w:kern w:val="0"/>
          <w:sz w:val="32"/>
          <w:szCs w:val="32"/>
          <w:lang w:val="en-US" w:eastAsia="zh-CN" w:bidi="ar"/>
        </w:rPr>
        <w:t>进一步健全低收入人口主动发现机制、低收入平台日常运转机制和低收入人口常态化帮扶工作机制，促进与乡村振兴、教育、残联、医保等部门间信息共享比对常态化。做好低收入人口救助帮扶，对纳入低收入人口动态监测的低保对象、特困人员实施常态化救助帮扶；对刚性支出较大家庭的困难人口，根据困难程度和困难类型给予临时救助；加强与各相关部门数据共享，及时预警存在返贫致贫风险的农村低收入人口，做到早发现，早帮扶；对其他低收入人口，纳入日常监测，动员慈善等社会力量提供帮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Times New Roman" w:hAnsi="Times New Roman" w:eastAsia="仿宋GB2312" w:cs="Times New Roman"/>
          <w:b w:val="0"/>
          <w:bCs/>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3.完善社会救助工作机制。</w:t>
      </w:r>
      <w:r>
        <w:rPr>
          <w:rFonts w:hint="eastAsia" w:ascii="Times New Roman" w:hAnsi="Times New Roman" w:eastAsia="仿宋GB2312" w:cs="Times New Roman"/>
          <w:b w:val="0"/>
          <w:bCs/>
          <w:color w:val="2B2B2B"/>
          <w:kern w:val="0"/>
          <w:sz w:val="32"/>
          <w:szCs w:val="32"/>
          <w:lang w:val="en-US" w:eastAsia="zh-CN" w:bidi="ar"/>
        </w:rPr>
        <w:t>强化社会救助家庭经济状况核对机制建设，加强救助对象动态管理，按规定做好入户核查和信息比对，做到应退尽退。</w:t>
      </w:r>
      <w:r>
        <w:rPr>
          <w:rFonts w:hint="eastAsia" w:ascii="仿宋GB2312" w:hAnsi="仿宋GB2312" w:eastAsia="仿宋GB2312" w:cs="仿宋GB2312"/>
          <w:color w:val="2B2B2B"/>
          <w:kern w:val="0"/>
          <w:sz w:val="32"/>
          <w:szCs w:val="32"/>
          <w:lang w:val="en-US" w:eastAsia="zh-CN" w:bidi="ar"/>
        </w:rPr>
        <w:t>不断提高社会救助工作水平，稳步提升低保等社会救助标准。全面落实特困人员救助供养制度，推进特困人员生活自理能力等级评定，夯实特困人员监护责任，提高分散供养特困人员照料服务质量。制定加强和改进临时救助工作的措施，规范临时救助工作，切实发挥临时救助“应急性”、“过渡性”的制度功能。</w:t>
      </w:r>
      <w:r>
        <w:rPr>
          <w:rFonts w:hint="eastAsia" w:ascii="Times New Roman" w:hAnsi="Times New Roman" w:eastAsia="仿宋GB2312" w:cs="Times New Roman"/>
          <w:b w:val="0"/>
          <w:bCs/>
          <w:color w:val="2B2B2B"/>
          <w:kern w:val="0"/>
          <w:sz w:val="32"/>
          <w:szCs w:val="32"/>
          <w:lang w:val="en-US" w:eastAsia="zh-CN" w:bidi="ar"/>
        </w:rPr>
        <w:t>做好专项审计、巩固脱贫成果“后评估”等反馈问题整改。低保、特困人员审核确认权限已通过县政府下放至乡镇，为进一步推进社会救助领域“简政放权、放管结合、优化服务”提供了基础。在强化基层服务能力建设的基础上，逐步建立规范有序、公开透明、便捷高效的社会救助运行机制，切实打通兜底保障政策落实的“最后一公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b w:val="0"/>
          <w:bCs w:val="0"/>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（二）</w:t>
      </w:r>
      <w:r>
        <w:rPr>
          <w:rFonts w:hint="eastAsia" w:ascii="黑体" w:hAnsi="黑体" w:eastAsia="黑体" w:cs="黑体"/>
          <w:b w:val="0"/>
          <w:bCs w:val="0"/>
          <w:color w:val="2B2B2B"/>
          <w:kern w:val="0"/>
          <w:sz w:val="32"/>
          <w:szCs w:val="32"/>
          <w:lang w:val="en-US" w:eastAsia="zh-CN" w:bidi="ar"/>
        </w:rPr>
        <w:t>推进养老服务高质量发展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Times New Roman" w:hAnsi="Times New Roman" w:eastAsia="仿宋GB2312" w:cs="Times New Roman"/>
          <w:b w:val="0"/>
          <w:bCs/>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1.探索创新养老服务模式。</w:t>
      </w:r>
      <w:r>
        <w:rPr>
          <w:rFonts w:hint="eastAsia" w:ascii="Times New Roman" w:hAnsi="Times New Roman" w:eastAsia="仿宋GB2312" w:cs="Times New Roman"/>
          <w:b w:val="0"/>
          <w:bCs/>
          <w:color w:val="2B2B2B"/>
          <w:kern w:val="0"/>
          <w:sz w:val="32"/>
          <w:szCs w:val="32"/>
          <w:lang w:val="en-US" w:eastAsia="zh-CN" w:bidi="ar"/>
        </w:rPr>
        <w:t>推进社区嵌入式养老模式。以社区为载体，以资源嵌入、功能嵌入和多元运作方式嵌入为理念，在社区内嵌入一个市场化运营的养老机构，整合周边养老服务资源，充分利用社区的闲置场地或者改建居民建筑，为老年人就近养老提供专业化、个性化、便利化的养老服务，打造“15分钟助老生活圈”，比如康护预防、居家养老服务等多种服务范围，可以供老人们根据自身状况选择不同的服务业务，融合了居家、社区、机构养老的功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Times New Roman" w:hAnsi="Times New Roman" w:eastAsia="仿宋GB2312" w:cs="Times New Roman"/>
          <w:b w:val="0"/>
          <w:bCs/>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2.推进城镇与农村养老设施标准化建设。</w:t>
      </w:r>
      <w:r>
        <w:rPr>
          <w:rFonts w:hint="eastAsia" w:ascii="Times New Roman" w:hAnsi="Times New Roman" w:eastAsia="仿宋GB2312" w:cs="Times New Roman"/>
          <w:b w:val="0"/>
          <w:bCs/>
          <w:color w:val="2B2B2B"/>
          <w:kern w:val="0"/>
          <w:sz w:val="32"/>
          <w:szCs w:val="32"/>
          <w:lang w:val="en-US" w:eastAsia="zh-CN" w:bidi="ar"/>
        </w:rPr>
        <w:t>根据《榆林市城市社区服务用房和养老阵地建设两年行动方案》文件精神，加快推进金华路社区、阳光社区、北新街社区等10所日间照料中心建设工作，做好养老阵地建设两年清零行动工作。按照标准化要求为老年人提供膳食供应、个人照料、休闲娱乐等日间服务内容，整合社区资源，丰富服务内容，全力打造标准化社区日间照料中心与农村互助幸福院建设。</w:t>
      </w:r>
    </w:p>
    <w:p>
      <w:pPr>
        <w:spacing w:line="600" w:lineRule="exact"/>
        <w:ind w:firstLine="640" w:firstLineChars="200"/>
        <w:rPr>
          <w:rFonts w:hint="eastAsia" w:ascii="仿宋_GB2312" w:hAnsi="仿宋_GB2312" w:eastAsia="仿宋_GB2312" w:cs="仿宋_GB2312"/>
          <w:sz w:val="32"/>
          <w:szCs w:val="32"/>
        </w:rPr>
      </w:pPr>
      <w:r>
        <w:rPr>
          <w:rFonts w:hint="eastAsia" w:ascii="楷体" w:hAnsi="楷体" w:eastAsia="楷体" w:cs="楷体"/>
          <w:b w:val="0"/>
          <w:bCs/>
          <w:color w:val="2B2B2B"/>
          <w:kern w:val="0"/>
          <w:sz w:val="32"/>
          <w:szCs w:val="32"/>
          <w:lang w:val="en-US" w:eastAsia="zh-CN" w:bidi="ar"/>
        </w:rPr>
        <w:t>3.持续推进智慧养老服务试运行工作。</w:t>
      </w:r>
      <w:r>
        <w:rPr>
          <w:rFonts w:hint="eastAsia" w:ascii="仿宋_GB2312" w:hAnsi="仿宋_GB2312" w:eastAsia="仿宋_GB2312" w:cs="仿宋_GB2312"/>
          <w:sz w:val="32"/>
          <w:szCs w:val="32"/>
          <w:lang w:val="en-US" w:eastAsia="zh-CN"/>
        </w:rPr>
        <w:t>加强养老服务信息化支撑，全面推广“互联网+”智慧养老服务模式。</w:t>
      </w:r>
      <w:r>
        <w:rPr>
          <w:rFonts w:hint="eastAsia" w:ascii="仿宋" w:hAnsi="仿宋" w:eastAsia="仿宋" w:cs="仿宋"/>
          <w:b w:val="0"/>
          <w:bCs w:val="0"/>
          <w:color w:val="000000"/>
          <w:sz w:val="32"/>
          <w:szCs w:val="32"/>
          <w:lang w:val="en-US" w:eastAsia="zh-CN"/>
        </w:rPr>
        <w:t>依托智慧养老互联网服务平台，为全县居家和社区（村）老年人提供24小时在线养老“7助”（助急、助餐、助医、助洁、助学、助乐、助行）服务活动，实现线上与线下服务统一。</w:t>
      </w:r>
      <w:r>
        <w:rPr>
          <w:rFonts w:hint="eastAsia" w:ascii="仿宋_GB2312" w:hAnsi="仿宋_GB2312" w:eastAsia="仿宋_GB2312" w:cs="仿宋_GB2312"/>
          <w:sz w:val="32"/>
          <w:szCs w:val="32"/>
        </w:rPr>
        <w:t>积极主动与卫健部门对接协调，尽快形成医养结合试点。</w:t>
      </w:r>
    </w:p>
    <w:p>
      <w:pPr>
        <w:spacing w:line="600" w:lineRule="exact"/>
        <w:ind w:firstLine="640" w:firstLineChars="200"/>
        <w:rPr>
          <w:rFonts w:hint="eastAsia" w:ascii="黑体" w:hAnsi="黑体" w:eastAsia="黑体" w:cs="黑体"/>
          <w:sz w:val="32"/>
          <w:szCs w:val="32"/>
        </w:rPr>
      </w:pPr>
      <w:r>
        <w:rPr>
          <w:rFonts w:hint="eastAsia" w:ascii="楷体" w:hAnsi="楷体" w:eastAsia="楷体" w:cs="楷体"/>
          <w:b w:val="0"/>
          <w:bCs/>
          <w:color w:val="2B2B2B"/>
          <w:kern w:val="0"/>
          <w:sz w:val="32"/>
          <w:szCs w:val="32"/>
          <w:lang w:val="en-US" w:eastAsia="zh-CN" w:bidi="ar"/>
        </w:rPr>
        <w:t>（三）</w:t>
      </w:r>
      <w:r>
        <w:rPr>
          <w:rFonts w:hint="eastAsia" w:ascii="黑体" w:hAnsi="黑体" w:eastAsia="黑体" w:cs="黑体"/>
          <w:sz w:val="32"/>
          <w:szCs w:val="32"/>
        </w:rPr>
        <w:t>加强儿童福利保障和未成年人保护工作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Times New Roman" w:hAnsi="Times New Roman" w:eastAsia="仿宋GB2312" w:cs="Times New Roman"/>
          <w:b w:val="0"/>
          <w:bCs/>
          <w:color w:val="2B2B2B"/>
          <w:kern w:val="0"/>
          <w:sz w:val="32"/>
          <w:szCs w:val="32"/>
          <w:lang w:val="en-US" w:eastAsia="zh-CN" w:bidi="ar"/>
        </w:rPr>
      </w:pPr>
      <w:r>
        <w:rPr>
          <w:rFonts w:hint="eastAsia" w:ascii="Times New Roman" w:hAnsi="Times New Roman" w:eastAsia="仿宋GB2312" w:cs="Times New Roman"/>
          <w:b w:val="0"/>
          <w:bCs/>
          <w:color w:val="2B2B2B"/>
          <w:kern w:val="0"/>
          <w:sz w:val="32"/>
          <w:szCs w:val="32"/>
          <w:lang w:val="en-US" w:eastAsia="zh-CN" w:bidi="ar"/>
        </w:rPr>
        <w:t>为进一步加强全县未成年人保护工作，保障未成年人的合法权益，开展全县孤弃儿童和事实无人抚养儿童的接收、代养，提供收养服务；对有需求的孤残儿童开展养育护理、康复治疗、特殊教育、社工服务等工作；对生活无着的流浪乞讨、遭受监护侵害、暂时无人监护等未成年人实施救助、教育服务、心理矫治，承担临时监护责任；定期分析评估农村留守、困境儿童工作情况；组织开展农村留守儿童和困境儿童基本信息摸底排查、登记建档和动态更新；协助开展儿童督导员、儿童主任业务培训；支持引进和培育儿童类社会组织、招募志愿者或发动其他社会力量参与农村留守儿童关爱保护和困境儿童保障工作；开展农村留守儿童、困境儿童、散居孤儿等进行关爱保护和未成年人保护政策宣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（四）</w:t>
      </w:r>
      <w:r>
        <w:rPr>
          <w:rFonts w:hint="eastAsia" w:ascii="黑体" w:hAnsi="黑体" w:eastAsia="黑体" w:cs="黑体"/>
          <w:color w:val="2B2B2B"/>
          <w:kern w:val="0"/>
          <w:sz w:val="32"/>
          <w:szCs w:val="32"/>
          <w:lang w:val="en-US" w:eastAsia="zh-CN" w:bidi="ar"/>
        </w:rPr>
        <w:t>推进基层政权建设和城乡社区治理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GB2312" w:hAnsi="仿宋GB2312" w:eastAsia="仿宋GB2312" w:cs="仿宋GB2312"/>
          <w:color w:val="2B2B2B"/>
          <w:sz w:val="32"/>
          <w:szCs w:val="32"/>
        </w:rPr>
      </w:pPr>
      <w:r>
        <w:rPr>
          <w:rFonts w:hint="eastAsia" w:ascii="楷体" w:hAnsi="楷体" w:eastAsia="楷体" w:cs="楷体"/>
          <w:b w:val="0"/>
          <w:bCs/>
          <w:color w:val="2B2B2B"/>
          <w:kern w:val="0"/>
          <w:sz w:val="32"/>
          <w:szCs w:val="32"/>
          <w:lang w:val="en-US" w:eastAsia="zh-CN" w:bidi="ar"/>
        </w:rPr>
        <w:t>1.推进基层群众自治工作。</w:t>
      </w:r>
      <w:r>
        <w:rPr>
          <w:rFonts w:hint="eastAsia" w:ascii="仿宋GB2312" w:hAnsi="仿宋GB2312" w:eastAsia="仿宋GB2312" w:cs="仿宋GB2312"/>
          <w:color w:val="2B2B2B"/>
          <w:kern w:val="0"/>
          <w:sz w:val="32"/>
          <w:szCs w:val="32"/>
          <w:lang w:val="en-US" w:eastAsia="zh-CN" w:bidi="ar"/>
        </w:rPr>
        <w:t>村（社区）党组织书记、村（居）委会主任“一肩挑”已全部完成，促进村委会领导班子建设。以完善内容和规范程序为重点，组织开展村规民约和居民公约的集中清理修订工作。完善民主协商机制，发挥好共治平台提议、商议、协议、评议功能。积极引导各方有序参与，推动基层在实践中制订居民公约、村规民约、专项规约、住户守则等，发挥规约的民主管理作用。进一步拓宽社会公众参与社区治理的渠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GB2312" w:hAnsi="仿宋GB2312" w:eastAsia="仿宋GB2312" w:cs="仿宋GB2312"/>
          <w:color w:val="2B2B2B"/>
          <w:sz w:val="32"/>
          <w:szCs w:val="32"/>
        </w:rPr>
      </w:pPr>
      <w:r>
        <w:rPr>
          <w:rFonts w:hint="eastAsia" w:ascii="楷体" w:hAnsi="楷体" w:eastAsia="楷体" w:cs="楷体"/>
          <w:b w:val="0"/>
          <w:bCs/>
          <w:color w:val="2B2B2B"/>
          <w:kern w:val="0"/>
          <w:sz w:val="32"/>
          <w:szCs w:val="32"/>
          <w:lang w:val="en-US" w:eastAsia="zh-CN" w:bidi="ar"/>
        </w:rPr>
        <w:t>2.提升城乡社区治理和服务水平。</w:t>
      </w:r>
      <w:r>
        <w:rPr>
          <w:rFonts w:hint="eastAsia" w:ascii="仿宋GB2312" w:hAnsi="仿宋GB2312" w:eastAsia="仿宋GB2312" w:cs="仿宋GB2312"/>
          <w:color w:val="2B2B2B"/>
          <w:kern w:val="0"/>
          <w:sz w:val="32"/>
          <w:szCs w:val="32"/>
          <w:lang w:val="en-US" w:eastAsia="zh-CN" w:bidi="ar"/>
        </w:rPr>
        <w:t>根据《榆林市城市社区服务用房和养老阵地建设两年行动方案》文件精神，加快推进城市社区建设，做好社区阵地建设两年清零行动工作。认真完成</w:t>
      </w:r>
      <w:r>
        <w:rPr>
          <w:rFonts w:hint="eastAsia" w:ascii="Times New Roman" w:hAnsi="Times New Roman" w:eastAsia="仿宋GB2312" w:cs="Times New Roman"/>
          <w:color w:val="2B2B2B"/>
          <w:kern w:val="0"/>
          <w:sz w:val="32"/>
          <w:szCs w:val="32"/>
          <w:lang w:val="en-US" w:eastAsia="zh-CN" w:bidi="ar"/>
        </w:rPr>
        <w:t>2021年的农村社区建设任务，继续开展“四社联动”试点工作。制定社区工作者管理制度，进一步完善人员管理、薪酬结构、岗位设置、培训培养等内容，推动社区工作者专业化发展。</w:t>
      </w:r>
      <w:r>
        <w:rPr>
          <w:rFonts w:hint="eastAsia" w:ascii="仿宋GB2312" w:hAnsi="仿宋GB2312" w:eastAsia="仿宋GB2312" w:cs="仿宋GB2312"/>
          <w:color w:val="2B2B2B"/>
          <w:kern w:val="0"/>
          <w:sz w:val="32"/>
          <w:szCs w:val="32"/>
          <w:lang w:val="en-US" w:eastAsia="zh-CN" w:bidi="ar"/>
        </w:rPr>
        <w:t xml:space="preserve">持续推进扫黑除恶专项斗争向纵深发展。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b w:val="0"/>
          <w:bCs/>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（五）</w:t>
      </w:r>
      <w:r>
        <w:rPr>
          <w:rFonts w:hint="eastAsia" w:ascii="黑体" w:hAnsi="黑体" w:eastAsia="黑体" w:cs="黑体"/>
          <w:b w:val="0"/>
          <w:bCs/>
          <w:color w:val="2B2B2B"/>
          <w:kern w:val="0"/>
          <w:sz w:val="32"/>
          <w:szCs w:val="32"/>
          <w:lang w:val="en-US" w:eastAsia="zh-CN" w:bidi="ar"/>
        </w:rPr>
        <w:t>引导社会组织健康有序发展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GB2312" w:hAnsi="仿宋GB2312" w:eastAsia="仿宋GB2312" w:cs="仿宋GB2312"/>
          <w:color w:val="2B2B2B"/>
          <w:kern w:val="0"/>
          <w:sz w:val="32"/>
          <w:szCs w:val="32"/>
          <w:lang w:val="en-US" w:eastAsia="zh-CN" w:bidi="ar"/>
        </w:rPr>
      </w:pPr>
      <w:r>
        <w:rPr>
          <w:rFonts w:hint="eastAsia" w:ascii="楷体" w:hAnsi="楷体" w:eastAsia="楷体" w:cs="楷体"/>
          <w:color w:val="2B2B2B"/>
          <w:kern w:val="0"/>
          <w:sz w:val="32"/>
          <w:szCs w:val="32"/>
          <w:lang w:val="en-US" w:eastAsia="zh-CN" w:bidi="ar"/>
        </w:rPr>
        <w:t>1.抓好监督管理工作。</w:t>
      </w:r>
      <w:r>
        <w:rPr>
          <w:rFonts w:hint="eastAsia" w:ascii="仿宋GB2312" w:hAnsi="仿宋GB2312" w:eastAsia="仿宋GB2312" w:cs="仿宋GB2312"/>
          <w:color w:val="2B2B2B"/>
          <w:kern w:val="0"/>
          <w:sz w:val="32"/>
          <w:szCs w:val="32"/>
          <w:lang w:val="en-US" w:eastAsia="zh-CN" w:bidi="ar"/>
        </w:rPr>
        <w:t>抓好社会组织年度检查、等级评估、双随机执法检查，持续开展打击整治非法社会组织、清理整治行业协会商会乱收费、清理整治“僵尸型”社会组织等工作，加强对社会组织举办论坛、展会、评比、表彰等活动的监督管理，完善社会组织法人治理结构，联合实施非营利监管行动，加大行政执法力度，优化社会组织发展环境，防范化解社会组织领域风险。组织开展社会组织领域风险大起底、大排查活动，对非法社会组织“露头就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GB2312" w:hAnsi="仿宋GB2312" w:eastAsia="仿宋GB2312" w:cs="仿宋GB2312"/>
          <w:color w:val="2B2B2B"/>
          <w:kern w:val="0"/>
          <w:sz w:val="32"/>
          <w:szCs w:val="32"/>
          <w:lang w:val="en-US" w:eastAsia="zh-CN" w:bidi="ar"/>
        </w:rPr>
      </w:pPr>
      <w:r>
        <w:rPr>
          <w:rFonts w:hint="eastAsia" w:ascii="楷体" w:hAnsi="楷体" w:eastAsia="楷体" w:cs="楷体"/>
          <w:color w:val="2B2B2B"/>
          <w:kern w:val="0"/>
          <w:sz w:val="32"/>
          <w:szCs w:val="32"/>
          <w:lang w:val="en-US" w:eastAsia="zh-CN" w:bidi="ar"/>
        </w:rPr>
        <w:t>2.加强社会组织党的建设。</w:t>
      </w:r>
      <w:r>
        <w:rPr>
          <w:rFonts w:hint="eastAsia" w:ascii="仿宋GB2312" w:hAnsi="仿宋GB2312" w:eastAsia="仿宋GB2312" w:cs="仿宋GB2312"/>
          <w:color w:val="2B2B2B"/>
          <w:kern w:val="0"/>
          <w:sz w:val="32"/>
          <w:szCs w:val="32"/>
          <w:lang w:val="en-US" w:eastAsia="zh-CN" w:bidi="ar"/>
        </w:rPr>
        <w:t>推动社会组织深入宣传贯彻习近平新时代中国特色社会主义思想和党的十九届六中全会、党的二十大精神，有效发挥社会组织党组织政治核心作用。严格落实社会组织党建工作与社会组织登记、年报、评估等工作同步推进制度，加强对新登记、变更（换届）社会组织负责人人选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GB2312" w:hAnsi="仿宋GB2312" w:eastAsia="仿宋GB2312" w:cs="仿宋GB2312"/>
          <w:color w:val="2B2B2B"/>
          <w:kern w:val="0"/>
          <w:sz w:val="32"/>
          <w:szCs w:val="32"/>
          <w:lang w:val="en-US" w:eastAsia="zh-CN" w:bidi="ar"/>
        </w:rPr>
      </w:pPr>
      <w:r>
        <w:rPr>
          <w:rFonts w:hint="eastAsia" w:ascii="楷体" w:hAnsi="楷体" w:eastAsia="楷体" w:cs="楷体"/>
          <w:color w:val="2B2B2B"/>
          <w:kern w:val="0"/>
          <w:sz w:val="32"/>
          <w:szCs w:val="32"/>
          <w:lang w:val="en-US" w:eastAsia="zh-CN" w:bidi="ar"/>
        </w:rPr>
        <w:t>3.引导社会组织发挥作用。</w:t>
      </w:r>
      <w:r>
        <w:rPr>
          <w:rFonts w:hint="eastAsia" w:ascii="仿宋GB2312" w:hAnsi="仿宋GB2312" w:eastAsia="仿宋GB2312" w:cs="仿宋GB2312"/>
          <w:color w:val="2B2B2B"/>
          <w:kern w:val="0"/>
          <w:sz w:val="32"/>
          <w:szCs w:val="32"/>
          <w:lang w:val="en-US" w:eastAsia="zh-CN" w:bidi="ar"/>
        </w:rPr>
        <w:t>按照聚焦实现巩固脱贫攻坚成果同乡村振兴有效衔接，聚焦特殊群体、聚焦群众关切要求，把社会组织参与乡村振兴、社会基层治理、疫情防控、新时代文明实践活动特别是开展养老、未保、助残、育幼、邻里互助、易地扶贫搬迁后续扶持等工作与年检结果、评估等级、评优评奖、购买服务相结合，引导社会组织参与社会治理，开展社会服务，承担社会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（六）</w:t>
      </w:r>
      <w:r>
        <w:rPr>
          <w:rFonts w:hint="eastAsia" w:ascii="黑体" w:hAnsi="黑体" w:eastAsia="黑体" w:cs="黑体"/>
          <w:color w:val="2B2B2B"/>
          <w:kern w:val="0"/>
          <w:sz w:val="32"/>
          <w:szCs w:val="32"/>
          <w:lang w:val="en-US" w:eastAsia="zh-CN" w:bidi="ar"/>
        </w:rPr>
        <w:t>稳妥推进区划地名管理工作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GB2312" w:hAnsi="仿宋GB2312" w:eastAsia="仿宋GB2312" w:cs="仿宋GB2312"/>
          <w:color w:val="2B2B2B"/>
          <w:sz w:val="32"/>
          <w:szCs w:val="32"/>
        </w:rPr>
      </w:pPr>
      <w:r>
        <w:rPr>
          <w:rFonts w:hint="eastAsia" w:ascii="仿宋GB2312" w:hAnsi="仿宋GB2312" w:eastAsia="仿宋GB2312" w:cs="仿宋GB2312"/>
          <w:b w:val="0"/>
          <w:bCs/>
          <w:color w:val="2B2B2B"/>
          <w:kern w:val="0"/>
          <w:sz w:val="32"/>
          <w:szCs w:val="32"/>
          <w:lang w:val="en-US" w:eastAsia="zh-CN" w:bidi="ar"/>
        </w:rPr>
        <w:t>根据《行政区域界线界桩管理办法》、《省级行政区域界线联合检查实施办法》、《关于加强平安边界建设的通知》文件精神，按要求开展省界、县界的联检工作，深化平安边界创建活动，维护省界、县界的和谐稳定。进一步规范地名命名管理，对城区主干街道破损和老旧的地名标牌进行摸排登记，按地名标牌的相关要求，</w:t>
      </w:r>
      <w:r>
        <w:rPr>
          <w:rFonts w:hint="eastAsia" w:ascii="仿宋" w:hAnsi="仿宋" w:eastAsia="仿宋" w:cs="仿宋"/>
          <w:sz w:val="32"/>
          <w:szCs w:val="32"/>
          <w:lang w:val="en-US" w:eastAsia="zh-CN"/>
        </w:rPr>
        <w:t>进行地名标牌的设立。</w:t>
      </w:r>
      <w:r>
        <w:rPr>
          <w:rFonts w:hint="eastAsia" w:ascii="仿宋GB2312" w:hAnsi="仿宋GB2312" w:eastAsia="仿宋GB2312" w:cs="仿宋GB2312"/>
          <w:b w:val="0"/>
          <w:bCs/>
          <w:color w:val="2B2B2B"/>
          <w:kern w:val="0"/>
          <w:sz w:val="32"/>
          <w:szCs w:val="32"/>
          <w:lang w:val="en-US" w:eastAsia="zh-CN" w:bidi="ar"/>
        </w:rPr>
        <w:t>持续推进撤县设市工作。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b w:val="0"/>
          <w:bCs/>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（七）</w:t>
      </w:r>
      <w:r>
        <w:rPr>
          <w:rFonts w:hint="eastAsia" w:ascii="黑体" w:hAnsi="黑体" w:eastAsia="黑体" w:cs="黑体"/>
          <w:b w:val="0"/>
          <w:bCs/>
          <w:color w:val="2B2B2B"/>
          <w:kern w:val="0"/>
          <w:sz w:val="32"/>
          <w:szCs w:val="32"/>
          <w:lang w:val="en-US" w:eastAsia="zh-CN" w:bidi="ar"/>
        </w:rPr>
        <w:t>加强社会事务管理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GB2312" w:hAnsi="仿宋GB2312" w:eastAsia="仿宋GB2312" w:cs="仿宋GB2312"/>
          <w:color w:val="2B2B2B"/>
          <w:sz w:val="32"/>
          <w:szCs w:val="32"/>
        </w:rPr>
      </w:pPr>
      <w:r>
        <w:rPr>
          <w:rFonts w:hint="eastAsia" w:ascii="楷体" w:hAnsi="楷体" w:eastAsia="楷体" w:cs="楷体"/>
          <w:b w:val="0"/>
          <w:bCs/>
          <w:color w:val="2B2B2B"/>
          <w:kern w:val="0"/>
          <w:sz w:val="32"/>
          <w:szCs w:val="32"/>
          <w:lang w:val="en-US" w:eastAsia="zh-CN" w:bidi="ar"/>
        </w:rPr>
        <w:t>1.扎实做好残疾人福利工作。</w:t>
      </w:r>
      <w:r>
        <w:rPr>
          <w:rFonts w:hint="eastAsia" w:ascii="仿宋" w:hAnsi="仿宋" w:eastAsia="仿宋" w:cs="仿宋"/>
          <w:b w:val="0"/>
          <w:bCs/>
          <w:color w:val="2B2B2B"/>
          <w:kern w:val="0"/>
          <w:sz w:val="32"/>
          <w:szCs w:val="32"/>
          <w:lang w:val="en-US" w:eastAsia="zh-CN" w:bidi="ar"/>
        </w:rPr>
        <w:t>助力乡村振兴战略，进一步完善困难残疾人生活补贴和重度残疾人护理补贴政策，落实补贴标准动态调整机制，切实保障残疾人基本生活权益。</w:t>
      </w:r>
      <w:r>
        <w:rPr>
          <w:rFonts w:hint="eastAsia" w:ascii="仿宋GB2312" w:hAnsi="仿宋GB2312" w:eastAsia="仿宋GB2312" w:cs="仿宋GB2312"/>
          <w:color w:val="2B2B2B"/>
          <w:kern w:val="0"/>
          <w:sz w:val="32"/>
          <w:szCs w:val="32"/>
          <w:lang w:val="en-US" w:eastAsia="zh-CN" w:bidi="ar"/>
        </w:rPr>
        <w:t xml:space="preserve">认真抓好残疾人“两项补贴”信息系统的信息数据录入工作，加强残疾人“两项补贴”动态管理，不断推动残疾人“两项补贴”制度的完善和发展。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GB2312" w:hAnsi="仿宋GB2312" w:eastAsia="仿宋GB2312" w:cs="仿宋GB2312"/>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2.深化殡葬领域改革。</w:t>
      </w:r>
      <w:r>
        <w:rPr>
          <w:rFonts w:hint="eastAsia" w:ascii="仿宋GB2312" w:hAnsi="仿宋GB2312" w:eastAsia="仿宋GB2312" w:cs="仿宋GB2312"/>
          <w:color w:val="2B2B2B"/>
          <w:kern w:val="0"/>
          <w:sz w:val="32"/>
          <w:szCs w:val="32"/>
          <w:lang w:val="en-US" w:eastAsia="zh-CN" w:bidi="ar"/>
        </w:rPr>
        <w:t>持续开展殡葬领域突出问题专项整治行动，巩固专项整治成果，推进殡葬改革。根据行业服务不同群体的发展需求，常态化提高业务技能和服务水平，打造一支优质高效的服务团队。利用传统节日和团体活动开展等多种方式对殡葬条例进行宣传，改变民众的土葬厚葬观念，移风易俗，树立民众绿色殡葬新理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GB2312" w:hAnsi="仿宋GB2312" w:eastAsia="仿宋GB2312" w:cs="仿宋GB2312"/>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3.全面加强和优化婚姻登记管理工作。</w:t>
      </w:r>
      <w:r>
        <w:rPr>
          <w:rFonts w:hint="eastAsia" w:ascii="仿宋GB2312" w:hAnsi="仿宋GB2312" w:eastAsia="仿宋GB2312" w:cs="仿宋GB2312"/>
          <w:color w:val="2B2B2B"/>
          <w:kern w:val="0"/>
          <w:sz w:val="32"/>
          <w:szCs w:val="32"/>
          <w:lang w:val="en-US" w:eastAsia="zh-CN" w:bidi="ar"/>
        </w:rPr>
        <w:t>完成2022年4月辖区内的“市内通办”的前期任务目标，积极争取本级财政支持，完成2003年以来的婚姻登记历史档案数据的电子化录入和补录工作，为跨区域通办奠定基础，确保实现婚姻登记业务电子档案实时提档。推进婚俗改革，提高婚姻登记服务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GB2312" w:hAnsi="仿宋GB2312" w:eastAsia="仿宋GB2312" w:cs="仿宋GB2312"/>
          <w:color w:val="2B2B2B"/>
          <w:sz w:val="32"/>
          <w:szCs w:val="32"/>
        </w:rPr>
      </w:pPr>
      <w:r>
        <w:rPr>
          <w:rFonts w:hint="eastAsia" w:ascii="楷体" w:hAnsi="楷体" w:eastAsia="楷体" w:cs="楷体"/>
          <w:b w:val="0"/>
          <w:bCs/>
          <w:color w:val="2B2B2B"/>
          <w:kern w:val="0"/>
          <w:sz w:val="32"/>
          <w:szCs w:val="32"/>
          <w:lang w:val="en-US" w:eastAsia="zh-CN" w:bidi="ar"/>
        </w:rPr>
        <w:t>4.提升流浪乞讨人员救助管理服务能力。</w:t>
      </w:r>
      <w:r>
        <w:rPr>
          <w:rFonts w:hint="eastAsia" w:ascii="仿宋GB2312" w:hAnsi="仿宋GB2312" w:eastAsia="仿宋GB2312" w:cs="仿宋GB2312"/>
          <w:b w:val="0"/>
          <w:bCs/>
          <w:color w:val="2B2B2B"/>
          <w:kern w:val="0"/>
          <w:sz w:val="32"/>
          <w:szCs w:val="32"/>
          <w:lang w:val="en-US" w:eastAsia="zh-CN" w:bidi="ar"/>
        </w:rPr>
        <w:t>加强救助管理标准化体系建设，规范、完善救助程序，提升救助管理服务水平。坚持依法救助，确保救助渠道畅通，做到应救尽就，保障流浪乞讨人员基本生活权益。</w:t>
      </w:r>
      <w:r>
        <w:rPr>
          <w:rFonts w:hint="eastAsia" w:ascii="仿宋GB2312" w:hAnsi="仿宋GB2312" w:eastAsia="仿宋GB2312" w:cs="仿宋GB2312"/>
          <w:color w:val="2B2B2B"/>
          <w:kern w:val="0"/>
          <w:sz w:val="32"/>
          <w:szCs w:val="32"/>
          <w:lang w:val="en-US" w:eastAsia="zh-CN" w:bidi="ar"/>
        </w:rPr>
        <w:t xml:space="preserve">继续加大“互联网+救助寻亲”合作力度。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（八）</w:t>
      </w:r>
      <w:r>
        <w:rPr>
          <w:rFonts w:hint="eastAsia" w:ascii="黑体" w:hAnsi="黑体" w:eastAsia="黑体" w:cs="黑体"/>
          <w:color w:val="2B2B2B"/>
          <w:kern w:val="0"/>
          <w:sz w:val="32"/>
          <w:szCs w:val="32"/>
          <w:lang w:val="en-US" w:eastAsia="zh-CN" w:bidi="ar"/>
        </w:rPr>
        <w:t>聚焦疫情防控，扎实做好疫情防控工作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color w:val="2B2B2B"/>
          <w:kern w:val="0"/>
          <w:sz w:val="32"/>
          <w:szCs w:val="32"/>
          <w:lang w:val="en-US" w:eastAsia="zh-CN" w:bidi="ar"/>
        </w:rPr>
      </w:pPr>
      <w:r>
        <w:rPr>
          <w:rFonts w:hint="eastAsia" w:ascii="仿宋" w:hAnsi="仿宋" w:eastAsia="仿宋" w:cs="仿宋"/>
          <w:color w:val="2B2B2B"/>
          <w:kern w:val="0"/>
          <w:sz w:val="32"/>
          <w:szCs w:val="32"/>
          <w:lang w:val="en-US" w:eastAsia="zh-CN" w:bidi="ar"/>
        </w:rPr>
        <w:t>当前疫情防控形势依然严峻，风险隐患只增不减，防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 w:hAnsi="仿宋" w:eastAsia="仿宋" w:cs="仿宋"/>
          <w:color w:val="2B2B2B"/>
          <w:kern w:val="0"/>
          <w:sz w:val="32"/>
          <w:szCs w:val="32"/>
          <w:lang w:val="en-US" w:eastAsia="zh-CN" w:bidi="ar"/>
        </w:rPr>
      </w:pPr>
      <w:r>
        <w:rPr>
          <w:rFonts w:hint="eastAsia" w:ascii="仿宋" w:hAnsi="仿宋" w:eastAsia="仿宋" w:cs="仿宋"/>
          <w:color w:val="2B2B2B"/>
          <w:kern w:val="0"/>
          <w:sz w:val="32"/>
          <w:szCs w:val="32"/>
          <w:lang w:val="en-US" w:eastAsia="zh-CN" w:bidi="ar"/>
        </w:rPr>
        <w:t>控工作丝毫不能放松。必须压实属地责任，严格管理措施，扎实做好社区和救助、儿童福利、养老服务等机构的疫情防控工作；统筹抓好社区疫情防控，继续强化社区群防群治、联防联控工作，坚决守好社区防控阵地；继续加强救助、儿童福利、养老服务等民政服务机构的疫情防控工作，做好对防控一线社区工作者的褒扬和激励政策；全局上下要凝心聚力，形成合力，确保我局疫情防控工作不出任何纰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color w:val="2B2B2B"/>
          <w:sz w:val="32"/>
          <w:szCs w:val="32"/>
        </w:rPr>
      </w:pPr>
      <w:r>
        <w:rPr>
          <w:rFonts w:hint="eastAsia" w:ascii="楷体" w:hAnsi="楷体" w:eastAsia="楷体" w:cs="楷体"/>
          <w:b w:val="0"/>
          <w:bCs/>
          <w:color w:val="2B2B2B"/>
          <w:kern w:val="0"/>
          <w:sz w:val="32"/>
          <w:szCs w:val="32"/>
          <w:lang w:val="en-US" w:eastAsia="zh-CN" w:bidi="ar"/>
        </w:rPr>
        <w:t>（九）</w:t>
      </w:r>
      <w:r>
        <w:rPr>
          <w:rFonts w:hint="eastAsia" w:ascii="黑体" w:hAnsi="黑体" w:eastAsia="黑体" w:cs="黑体"/>
          <w:color w:val="2B2B2B"/>
          <w:kern w:val="0"/>
          <w:sz w:val="32"/>
          <w:szCs w:val="32"/>
          <w:lang w:val="en-US" w:eastAsia="zh-CN" w:bidi="ar"/>
        </w:rPr>
        <w:t xml:space="preserve">全面加强党的建设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Times New Roman" w:hAnsi="Times New Roman" w:eastAsia="仿宋GB2312" w:cs="Times New Roman"/>
          <w:b w:val="0"/>
          <w:bCs/>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1.强化理论学习成果应用。</w:t>
      </w:r>
      <w:r>
        <w:rPr>
          <w:rFonts w:hint="eastAsia" w:ascii="仿宋" w:hAnsi="仿宋" w:eastAsia="仿宋" w:cs="仿宋"/>
          <w:b w:val="0"/>
          <w:bCs/>
          <w:color w:val="2B2B2B"/>
          <w:kern w:val="0"/>
          <w:sz w:val="32"/>
          <w:szCs w:val="32"/>
          <w:lang w:val="en-US" w:eastAsia="zh-CN" w:bidi="ar"/>
        </w:rPr>
        <w:t>深入学习贯彻习近平新时代中国特色社会主义思想、党的十九届六中全会精神、</w:t>
      </w:r>
      <w:r>
        <w:rPr>
          <w:rFonts w:hint="eastAsia" w:ascii="Times New Roman" w:hAnsi="Times New Roman" w:eastAsia="仿宋GB2312" w:cs="Times New Roman"/>
          <w:color w:val="2B2B2B"/>
          <w:kern w:val="0"/>
          <w:sz w:val="32"/>
          <w:szCs w:val="32"/>
          <w:lang w:val="en-US" w:eastAsia="zh-CN" w:bidi="ar"/>
        </w:rPr>
        <w:t>习近平总书记对民政工作重要指示精神、习近平总书记来陕、来榆考察重要讲话精神</w:t>
      </w:r>
      <w:r>
        <w:rPr>
          <w:rFonts w:hint="eastAsia" w:ascii="楷体" w:hAnsi="楷体" w:eastAsia="楷体" w:cs="楷体"/>
          <w:b w:val="0"/>
          <w:bCs/>
          <w:color w:val="2B2B2B"/>
          <w:kern w:val="0"/>
          <w:sz w:val="32"/>
          <w:szCs w:val="32"/>
          <w:lang w:val="en-US" w:eastAsia="zh-CN" w:bidi="ar"/>
        </w:rPr>
        <w:t>，</w:t>
      </w:r>
      <w:r>
        <w:rPr>
          <w:rFonts w:hint="eastAsia" w:ascii="仿宋" w:hAnsi="仿宋" w:eastAsia="仿宋" w:cs="仿宋"/>
          <w:b w:val="0"/>
          <w:bCs/>
          <w:color w:val="2B2B2B"/>
          <w:kern w:val="0"/>
          <w:sz w:val="32"/>
          <w:szCs w:val="32"/>
          <w:lang w:val="en-US" w:eastAsia="zh-CN" w:bidi="ar"/>
        </w:rPr>
        <w:t>持续拓展巩固党史学习教育成果，持续抓好政治机关建设。</w:t>
      </w:r>
      <w:r>
        <w:rPr>
          <w:rFonts w:hint="eastAsia" w:ascii="Times New Roman" w:hAnsi="Times New Roman" w:eastAsia="仿宋GB2312" w:cs="Times New Roman"/>
          <w:b w:val="0"/>
          <w:bCs/>
          <w:color w:val="2B2B2B"/>
          <w:kern w:val="0"/>
          <w:sz w:val="32"/>
          <w:szCs w:val="32"/>
          <w:lang w:val="en-US" w:eastAsia="zh-CN" w:bidi="ar"/>
        </w:rPr>
        <w:t>深化对“两个确立”决定性意义的领悟，增强“四个意识”、坚定“四个自信”、做到“两个维护”，始终胸怀“国之大者”，深刻领悟民政工作“政治性、群众性、时代性、协同性”特点，提高政治判断力、政治领悟力、政治执行力，坚定不移沿着习近平总书记指引的方向前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Times New Roman" w:hAnsi="Times New Roman" w:eastAsia="仿宋GB2312" w:cs="Times New Roman"/>
          <w:b w:val="0"/>
          <w:bCs/>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2.压实管党治党政治责任。</w:t>
      </w:r>
      <w:r>
        <w:rPr>
          <w:rFonts w:hint="eastAsia" w:ascii="Times New Roman" w:hAnsi="Times New Roman" w:eastAsia="仿宋GB2312" w:cs="Times New Roman"/>
          <w:b w:val="0"/>
          <w:bCs/>
          <w:color w:val="2B2B2B"/>
          <w:kern w:val="0"/>
          <w:sz w:val="32"/>
          <w:szCs w:val="32"/>
          <w:lang w:val="en-US" w:eastAsia="zh-CN" w:bidi="ar"/>
        </w:rPr>
        <w:t>局党组要认真履行管党治党主体责任，构建分工负责、齐抓共管、协同发力的党建工作格局，把严的标准、严的措施传导和落实到党建工作各个层级、各个方面。要坚持用制度管人管事管权，大抓基层基础，推进工作重心向基层党组织下移，促进基层党组织全面进步、全面过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Times New Roman" w:hAnsi="Times New Roman" w:eastAsia="仿宋GB2312" w:cs="Times New Roman"/>
          <w:b w:val="0"/>
          <w:bCs/>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3.严格落实意识形态责任制。</w:t>
      </w:r>
      <w:r>
        <w:rPr>
          <w:rFonts w:hint="eastAsia" w:ascii="Times New Roman" w:hAnsi="Times New Roman" w:eastAsia="仿宋GB2312" w:cs="Times New Roman"/>
          <w:b w:val="0"/>
          <w:bCs/>
          <w:color w:val="2B2B2B"/>
          <w:kern w:val="0"/>
          <w:sz w:val="32"/>
          <w:szCs w:val="32"/>
          <w:lang w:val="en-US" w:eastAsia="zh-CN" w:bidi="ar"/>
        </w:rPr>
        <w:t>压紧压实民政领域意识形态工作主体责任，年内局党组专题研究民政领域意识形态工作不少于2次。加强舆情研判和对政府网站公示公告、微信公众号等意识形态阵地的建设和管理，强化正面宣传，推动各基层党组织管好阵地、把好方向。加强对党员干部自媒体行为的引导教育，加强社会组织意识形态阵地的监督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GB2312" w:cs="Times New Roman"/>
          <w:b w:val="0"/>
          <w:bCs/>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4.持之以恒正风肃纪反腐。</w:t>
      </w:r>
      <w:r>
        <w:rPr>
          <w:rFonts w:hint="eastAsia" w:ascii="Times New Roman" w:hAnsi="Times New Roman" w:eastAsia="仿宋GB2312" w:cs="Times New Roman"/>
          <w:b w:val="0"/>
          <w:bCs/>
          <w:color w:val="2B2B2B"/>
          <w:kern w:val="0"/>
          <w:sz w:val="32"/>
          <w:szCs w:val="32"/>
          <w:lang w:val="en-US" w:eastAsia="zh-CN" w:bidi="ar"/>
        </w:rPr>
        <w:t>在各项工作中，</w:t>
      </w:r>
      <w:r>
        <w:rPr>
          <w:rFonts w:hint="default" w:ascii="Times New Roman" w:hAnsi="Times New Roman" w:eastAsia="仿宋GB2312" w:cs="Times New Roman"/>
          <w:b w:val="0"/>
          <w:bCs/>
          <w:color w:val="2B2B2B"/>
          <w:kern w:val="0"/>
          <w:sz w:val="32"/>
          <w:szCs w:val="32"/>
          <w:lang w:val="en-US" w:eastAsia="zh-CN" w:bidi="ar"/>
        </w:rPr>
        <w:t>一体推进不敢腐、不能腐、不想腐，坚持惩治震慑、制度约束、提高觉悟一体发力，支持</w:t>
      </w:r>
      <w:r>
        <w:rPr>
          <w:rFonts w:hint="eastAsia" w:ascii="Times New Roman" w:hAnsi="Times New Roman" w:eastAsia="仿宋GB2312" w:cs="Times New Roman"/>
          <w:b w:val="0"/>
          <w:bCs/>
          <w:color w:val="2B2B2B"/>
          <w:kern w:val="0"/>
          <w:sz w:val="32"/>
          <w:szCs w:val="32"/>
          <w:lang w:val="en-US" w:eastAsia="zh-CN" w:bidi="ar"/>
        </w:rPr>
        <w:t>县委第一综合派驻</w:t>
      </w:r>
      <w:r>
        <w:rPr>
          <w:rFonts w:hint="default" w:ascii="Times New Roman" w:hAnsi="Times New Roman" w:eastAsia="仿宋GB2312" w:cs="Times New Roman"/>
          <w:b w:val="0"/>
          <w:bCs/>
          <w:color w:val="2B2B2B"/>
          <w:kern w:val="0"/>
          <w:sz w:val="32"/>
          <w:szCs w:val="32"/>
          <w:lang w:val="en-US" w:eastAsia="zh-CN" w:bidi="ar"/>
        </w:rPr>
        <w:t>纪检组工作，聚焦城乡低保、养老服务、殡葬管理等重点领域项目资金使用开展专项监督，持续巩固“一卡通”专项治理成果，坚决纠治民政领域漠视侵害群众利益的突出问题</w:t>
      </w:r>
      <w:r>
        <w:rPr>
          <w:rFonts w:hint="eastAsia" w:ascii="Times New Roman" w:hAnsi="Times New Roman" w:eastAsia="仿宋GB2312" w:cs="Times New Roman"/>
          <w:b w:val="0"/>
          <w:bCs/>
          <w:color w:val="2B2B2B"/>
          <w:kern w:val="0"/>
          <w:sz w:val="32"/>
          <w:szCs w:val="32"/>
          <w:lang w:val="en-US" w:eastAsia="zh-CN" w:bidi="ar"/>
        </w:rPr>
        <w:t>，</w:t>
      </w:r>
      <w:r>
        <w:rPr>
          <w:rFonts w:hint="default" w:ascii="Times New Roman" w:hAnsi="Times New Roman" w:eastAsia="仿宋GB2312" w:cs="Times New Roman"/>
          <w:b w:val="0"/>
          <w:bCs/>
          <w:color w:val="2B2B2B"/>
          <w:kern w:val="0"/>
          <w:sz w:val="32"/>
          <w:szCs w:val="32"/>
          <w:lang w:val="en-US" w:eastAsia="zh-CN" w:bidi="ar"/>
        </w:rPr>
        <w:t>严肃查处违规违纪违法问题，以风清气正政治生态，确保民政事业健康发展。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GB2312" w:cs="Times New Roman"/>
          <w:b w:val="0"/>
          <w:bCs/>
          <w:color w:val="2B2B2B"/>
          <w:kern w:val="0"/>
          <w:sz w:val="32"/>
          <w:szCs w:val="32"/>
          <w:lang w:val="en-US" w:eastAsia="zh-CN" w:bidi="ar"/>
        </w:rPr>
      </w:pPr>
      <w:r>
        <w:rPr>
          <w:rFonts w:hint="eastAsia" w:ascii="楷体" w:hAnsi="楷体" w:eastAsia="楷体" w:cs="楷体"/>
          <w:b w:val="0"/>
          <w:bCs/>
          <w:color w:val="2B2B2B"/>
          <w:kern w:val="0"/>
          <w:sz w:val="32"/>
          <w:szCs w:val="32"/>
          <w:lang w:val="en-US" w:eastAsia="zh-CN" w:bidi="ar"/>
        </w:rPr>
        <w:t>5.抓作风建设促责任担当。</w:t>
      </w:r>
      <w:r>
        <w:rPr>
          <w:rFonts w:hint="default" w:ascii="Times New Roman" w:hAnsi="Times New Roman" w:eastAsia="仿宋GB2312" w:cs="Times New Roman"/>
          <w:b w:val="0"/>
          <w:bCs/>
          <w:color w:val="2B2B2B"/>
          <w:kern w:val="0"/>
          <w:sz w:val="32"/>
          <w:szCs w:val="32"/>
          <w:lang w:val="en-US" w:eastAsia="zh-CN" w:bidi="ar"/>
        </w:rPr>
        <w:t>要坚持以人民为中心的发展思想，面对老百姓“急难愁盼”问题，决不能含含糊糊、模棱两可，决不能当“躺平”“佛系”干部，以舍我其谁的勇气和担当，持续用力“抓重点、抓亮点、抓落实、抓效果、抓作风”，以实实在在的工作业绩践行“民政为民、民政爱民”理念。</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三、部门预算单位构成</w:t>
      </w:r>
    </w:p>
    <w:p>
      <w:pPr>
        <w:spacing w:line="600" w:lineRule="exact"/>
        <w:ind w:firstLine="1280" w:firstLineChars="400"/>
        <w:rPr>
          <w:rFonts w:ascii="仿宋_GB2312" w:eastAsia="仿宋_GB2312"/>
          <w:sz w:val="32"/>
          <w:szCs w:val="32"/>
        </w:rPr>
      </w:pPr>
      <w:r>
        <w:rPr>
          <w:rFonts w:hint="eastAsia" w:ascii="仿宋_GB2312" w:eastAsia="仿宋_GB2312"/>
          <w:sz w:val="32"/>
          <w:szCs w:val="32"/>
        </w:rPr>
        <w:t>从预算单位构成看，本部门的部门预算包括部门本级（机关）预算和所属事业单位预算。</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纳入本部门202</w:t>
      </w:r>
      <w:r>
        <w:rPr>
          <w:rFonts w:hint="eastAsia" w:ascii="仿宋_GB2312" w:eastAsia="仿宋_GB2312"/>
          <w:sz w:val="32"/>
          <w:szCs w:val="32"/>
          <w:lang w:val="en-US" w:eastAsia="zh-CN"/>
        </w:rPr>
        <w:t>2</w:t>
      </w:r>
      <w:r>
        <w:rPr>
          <w:rFonts w:hint="eastAsia" w:ascii="仿宋_GB2312" w:eastAsia="仿宋_GB2312"/>
          <w:sz w:val="32"/>
          <w:szCs w:val="32"/>
        </w:rPr>
        <w:t>年部门预算编制范围的二级预算单位共有</w:t>
      </w:r>
      <w:r>
        <w:rPr>
          <w:rFonts w:hint="eastAsia" w:ascii="仿宋_GB2312" w:eastAsia="仿宋_GB2312"/>
          <w:sz w:val="32"/>
          <w:szCs w:val="32"/>
          <w:lang w:val="en-US" w:eastAsia="zh-CN"/>
        </w:rPr>
        <w:t>6</w:t>
      </w:r>
      <w:r>
        <w:rPr>
          <w:rFonts w:hint="eastAsia" w:ascii="仿宋_GB2312" w:eastAsia="仿宋_GB2312"/>
          <w:sz w:val="32"/>
          <w:szCs w:val="32"/>
        </w:rPr>
        <w:t>个，包括:</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5137"/>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0" w:type="dxa"/>
            <w:noWrap w:val="0"/>
            <w:vAlign w:val="center"/>
          </w:tcPr>
          <w:p>
            <w:pPr>
              <w:spacing w:line="380" w:lineRule="exact"/>
              <w:jc w:val="center"/>
              <w:rPr>
                <w:rFonts w:ascii="仿宋_GB2312" w:eastAsia="仿宋_GB2312"/>
                <w:sz w:val="25"/>
                <w:szCs w:val="21"/>
              </w:rPr>
            </w:pPr>
            <w:r>
              <w:rPr>
                <w:rFonts w:hint="eastAsia" w:ascii="仿宋_GB2312" w:eastAsia="仿宋_GB2312"/>
                <w:sz w:val="25"/>
                <w:szCs w:val="21"/>
              </w:rPr>
              <w:t>序号</w:t>
            </w:r>
          </w:p>
        </w:tc>
        <w:tc>
          <w:tcPr>
            <w:tcW w:w="5137" w:type="dxa"/>
            <w:noWrap w:val="0"/>
            <w:vAlign w:val="center"/>
          </w:tcPr>
          <w:p>
            <w:pPr>
              <w:spacing w:line="380" w:lineRule="exact"/>
              <w:jc w:val="center"/>
              <w:rPr>
                <w:rFonts w:ascii="仿宋_GB2312" w:eastAsia="仿宋_GB2312"/>
                <w:sz w:val="25"/>
                <w:szCs w:val="21"/>
              </w:rPr>
            </w:pPr>
            <w:r>
              <w:rPr>
                <w:rFonts w:hint="eastAsia" w:ascii="仿宋_GB2312" w:eastAsia="仿宋_GB2312"/>
                <w:sz w:val="25"/>
                <w:szCs w:val="21"/>
              </w:rPr>
              <w:t>单位名称</w:t>
            </w:r>
          </w:p>
        </w:tc>
        <w:tc>
          <w:tcPr>
            <w:tcW w:w="2233" w:type="dxa"/>
            <w:noWrap w:val="0"/>
            <w:vAlign w:val="center"/>
          </w:tcPr>
          <w:p>
            <w:pPr>
              <w:spacing w:line="380" w:lineRule="exact"/>
              <w:jc w:val="center"/>
              <w:rPr>
                <w:rFonts w:ascii="仿宋_GB2312" w:eastAsia="仿宋_GB2312"/>
                <w:sz w:val="25"/>
                <w:szCs w:val="21"/>
              </w:rPr>
            </w:pPr>
            <w:r>
              <w:rPr>
                <w:rFonts w:hint="eastAsia" w:ascii="仿宋_GB2312" w:eastAsia="仿宋_GB2312"/>
                <w:sz w:val="25"/>
                <w:szCs w:val="21"/>
              </w:rPr>
              <w:t>拟变动情况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0" w:type="dxa"/>
            <w:noWrap w:val="0"/>
            <w:vAlign w:val="center"/>
          </w:tcPr>
          <w:p>
            <w:pPr>
              <w:spacing w:line="380" w:lineRule="exact"/>
              <w:jc w:val="center"/>
              <w:rPr>
                <w:rFonts w:ascii="仿宋_GB2312" w:eastAsia="仿宋_GB2312"/>
                <w:sz w:val="25"/>
                <w:szCs w:val="21"/>
              </w:rPr>
            </w:pPr>
            <w:r>
              <w:rPr>
                <w:rFonts w:hint="eastAsia" w:ascii="仿宋_GB2312" w:eastAsia="仿宋_GB2312"/>
                <w:sz w:val="25"/>
                <w:szCs w:val="21"/>
              </w:rPr>
              <w:t>1</w:t>
            </w:r>
          </w:p>
        </w:tc>
        <w:tc>
          <w:tcPr>
            <w:tcW w:w="5137" w:type="dxa"/>
            <w:noWrap w:val="0"/>
            <w:vAlign w:val="center"/>
          </w:tcPr>
          <w:p>
            <w:pPr>
              <w:spacing w:line="380" w:lineRule="exact"/>
              <w:rPr>
                <w:rFonts w:ascii="仿宋_GB2312" w:eastAsia="仿宋_GB2312"/>
                <w:sz w:val="25"/>
                <w:szCs w:val="21"/>
              </w:rPr>
            </w:pPr>
            <w:r>
              <w:rPr>
                <w:rFonts w:hint="eastAsia" w:ascii="仿宋_GB2312" w:eastAsia="仿宋_GB2312"/>
                <w:sz w:val="25"/>
                <w:szCs w:val="21"/>
                <w:lang w:eastAsia="zh-CN"/>
              </w:rPr>
              <w:t>靖边县民政局</w:t>
            </w:r>
            <w:r>
              <w:rPr>
                <w:rFonts w:hint="eastAsia" w:ascii="仿宋_GB2312" w:eastAsia="仿宋_GB2312"/>
                <w:sz w:val="25"/>
                <w:szCs w:val="21"/>
              </w:rPr>
              <w:t>（机关）</w:t>
            </w:r>
          </w:p>
        </w:tc>
        <w:tc>
          <w:tcPr>
            <w:tcW w:w="2233" w:type="dxa"/>
            <w:noWrap w:val="0"/>
            <w:vAlign w:val="center"/>
          </w:tcPr>
          <w:p>
            <w:pPr>
              <w:spacing w:line="380" w:lineRule="exact"/>
              <w:jc w:val="center"/>
              <w:rPr>
                <w:rFonts w:ascii="仿宋_GB2312" w:eastAsia="仿宋_GB2312"/>
                <w:sz w:val="2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350" w:type="dxa"/>
            <w:noWrap w:val="0"/>
            <w:vAlign w:val="center"/>
          </w:tcPr>
          <w:p>
            <w:pPr>
              <w:spacing w:line="380" w:lineRule="exact"/>
              <w:jc w:val="center"/>
              <w:rPr>
                <w:rFonts w:ascii="仿宋_GB2312" w:eastAsia="仿宋_GB2312"/>
                <w:sz w:val="25"/>
                <w:szCs w:val="21"/>
              </w:rPr>
            </w:pPr>
            <w:r>
              <w:rPr>
                <w:rFonts w:hint="eastAsia" w:ascii="仿宋_GB2312" w:eastAsia="仿宋_GB2312"/>
                <w:sz w:val="25"/>
                <w:szCs w:val="21"/>
              </w:rPr>
              <w:t>2</w:t>
            </w:r>
          </w:p>
        </w:tc>
        <w:tc>
          <w:tcPr>
            <w:tcW w:w="5137" w:type="dxa"/>
            <w:noWrap w:val="0"/>
            <w:vAlign w:val="center"/>
          </w:tcPr>
          <w:p>
            <w:pPr>
              <w:spacing w:line="380" w:lineRule="exact"/>
              <w:rPr>
                <w:rFonts w:hint="eastAsia" w:ascii="仿宋_GB2312" w:eastAsia="仿宋_GB2312"/>
                <w:sz w:val="25"/>
                <w:szCs w:val="21"/>
                <w:lang w:eastAsia="zh-CN"/>
              </w:rPr>
            </w:pPr>
            <w:r>
              <w:rPr>
                <w:rFonts w:hint="eastAsia" w:ascii="仿宋_GB2312" w:eastAsia="仿宋_GB2312"/>
                <w:sz w:val="25"/>
                <w:szCs w:val="21"/>
                <w:lang w:val="en-US" w:eastAsia="zh-CN"/>
              </w:rPr>
              <w:t>靖边县</w:t>
            </w:r>
            <w:r>
              <w:rPr>
                <w:rFonts w:hint="eastAsia" w:ascii="仿宋_GB2312" w:eastAsia="仿宋_GB2312"/>
                <w:sz w:val="25"/>
                <w:szCs w:val="21"/>
                <w:lang w:eastAsia="zh-CN"/>
              </w:rPr>
              <w:t>殡仪殡葬事务中心</w:t>
            </w:r>
          </w:p>
          <w:p>
            <w:pPr>
              <w:pStyle w:val="3"/>
              <w:rPr>
                <w:rFonts w:hint="eastAsia"/>
                <w:lang w:eastAsia="zh-CN"/>
              </w:rPr>
            </w:pPr>
          </w:p>
        </w:tc>
        <w:tc>
          <w:tcPr>
            <w:tcW w:w="2233" w:type="dxa"/>
            <w:noWrap w:val="0"/>
            <w:vAlign w:val="center"/>
          </w:tcPr>
          <w:p>
            <w:pPr>
              <w:spacing w:line="380" w:lineRule="exact"/>
              <w:jc w:val="center"/>
              <w:rPr>
                <w:rFonts w:ascii="仿宋_GB2312" w:eastAsia="仿宋_GB2312"/>
                <w:sz w:val="2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0" w:type="dxa"/>
            <w:noWrap w:val="0"/>
            <w:vAlign w:val="center"/>
          </w:tcPr>
          <w:p>
            <w:pPr>
              <w:spacing w:line="380" w:lineRule="exact"/>
              <w:jc w:val="center"/>
              <w:rPr>
                <w:rFonts w:hint="eastAsia" w:ascii="仿宋_GB2312" w:eastAsia="仿宋_GB2312"/>
                <w:sz w:val="25"/>
                <w:szCs w:val="21"/>
                <w:lang w:val="en-US" w:eastAsia="zh-CN"/>
              </w:rPr>
            </w:pPr>
            <w:r>
              <w:rPr>
                <w:rFonts w:hint="eastAsia" w:ascii="仿宋_GB2312" w:eastAsia="仿宋_GB2312"/>
                <w:sz w:val="25"/>
                <w:szCs w:val="21"/>
                <w:lang w:val="en-US" w:eastAsia="zh-CN"/>
              </w:rPr>
              <w:t>3</w:t>
            </w:r>
          </w:p>
        </w:tc>
        <w:tc>
          <w:tcPr>
            <w:tcW w:w="5137" w:type="dxa"/>
            <w:noWrap w:val="0"/>
            <w:vAlign w:val="center"/>
          </w:tcPr>
          <w:p>
            <w:pPr>
              <w:spacing w:line="380" w:lineRule="exact"/>
              <w:rPr>
                <w:rFonts w:hint="eastAsia" w:ascii="仿宋_GB2312" w:eastAsia="仿宋_GB2312"/>
                <w:sz w:val="25"/>
                <w:szCs w:val="21"/>
                <w:lang w:eastAsia="zh-CN"/>
              </w:rPr>
            </w:pPr>
            <w:r>
              <w:rPr>
                <w:rFonts w:hint="eastAsia" w:ascii="仿宋_GB2312" w:eastAsia="仿宋_GB2312"/>
                <w:sz w:val="25"/>
                <w:szCs w:val="21"/>
                <w:lang w:eastAsia="zh-CN"/>
              </w:rPr>
              <w:t>靖边县城乡最低生活保障中心</w:t>
            </w:r>
          </w:p>
        </w:tc>
        <w:tc>
          <w:tcPr>
            <w:tcW w:w="2233" w:type="dxa"/>
            <w:noWrap w:val="0"/>
            <w:vAlign w:val="center"/>
          </w:tcPr>
          <w:p>
            <w:pPr>
              <w:spacing w:line="380" w:lineRule="exact"/>
              <w:jc w:val="center"/>
              <w:rPr>
                <w:rFonts w:ascii="仿宋_GB2312" w:eastAsia="仿宋_GB2312"/>
                <w:sz w:val="2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0" w:type="dxa"/>
            <w:noWrap w:val="0"/>
            <w:vAlign w:val="center"/>
          </w:tcPr>
          <w:p>
            <w:pPr>
              <w:spacing w:line="380" w:lineRule="exact"/>
              <w:jc w:val="center"/>
              <w:rPr>
                <w:rFonts w:hint="eastAsia" w:ascii="仿宋_GB2312" w:eastAsia="仿宋_GB2312"/>
                <w:sz w:val="25"/>
                <w:szCs w:val="21"/>
                <w:lang w:val="en-US" w:eastAsia="zh-CN"/>
              </w:rPr>
            </w:pPr>
            <w:r>
              <w:rPr>
                <w:rFonts w:hint="eastAsia" w:ascii="仿宋_GB2312" w:eastAsia="仿宋_GB2312"/>
                <w:sz w:val="25"/>
                <w:szCs w:val="21"/>
                <w:lang w:val="en-US" w:eastAsia="zh-CN"/>
              </w:rPr>
              <w:t>4</w:t>
            </w:r>
          </w:p>
        </w:tc>
        <w:tc>
          <w:tcPr>
            <w:tcW w:w="5137" w:type="dxa"/>
            <w:noWrap w:val="0"/>
            <w:vAlign w:val="center"/>
          </w:tcPr>
          <w:p>
            <w:pPr>
              <w:spacing w:line="380" w:lineRule="exact"/>
              <w:rPr>
                <w:rFonts w:hint="eastAsia" w:ascii="仿宋_GB2312" w:eastAsia="仿宋_GB2312"/>
                <w:sz w:val="25"/>
                <w:szCs w:val="21"/>
                <w:lang w:eastAsia="zh-CN"/>
              </w:rPr>
            </w:pPr>
            <w:r>
              <w:rPr>
                <w:rFonts w:hint="eastAsia" w:ascii="仿宋_GB2312" w:eastAsia="仿宋_GB2312"/>
                <w:sz w:val="25"/>
                <w:szCs w:val="21"/>
                <w:lang w:eastAsia="zh-CN"/>
              </w:rPr>
              <w:t>靖边县救助站</w:t>
            </w:r>
          </w:p>
        </w:tc>
        <w:tc>
          <w:tcPr>
            <w:tcW w:w="2233" w:type="dxa"/>
            <w:noWrap w:val="0"/>
            <w:vAlign w:val="center"/>
          </w:tcPr>
          <w:p>
            <w:pPr>
              <w:spacing w:line="380" w:lineRule="exact"/>
              <w:jc w:val="center"/>
              <w:rPr>
                <w:rFonts w:ascii="仿宋_GB2312" w:eastAsia="仿宋_GB2312"/>
                <w:sz w:val="2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0" w:type="dxa"/>
            <w:noWrap w:val="0"/>
            <w:vAlign w:val="center"/>
          </w:tcPr>
          <w:p>
            <w:pPr>
              <w:spacing w:line="380" w:lineRule="exact"/>
              <w:jc w:val="center"/>
              <w:rPr>
                <w:rFonts w:hint="eastAsia" w:ascii="仿宋_GB2312" w:eastAsia="仿宋_GB2312"/>
                <w:sz w:val="25"/>
                <w:szCs w:val="21"/>
                <w:lang w:val="en-US" w:eastAsia="zh-CN"/>
              </w:rPr>
            </w:pPr>
            <w:r>
              <w:rPr>
                <w:rFonts w:hint="eastAsia" w:ascii="仿宋_GB2312" w:eastAsia="仿宋_GB2312"/>
                <w:sz w:val="25"/>
                <w:szCs w:val="21"/>
                <w:lang w:val="en-US" w:eastAsia="zh-CN"/>
              </w:rPr>
              <w:t>5</w:t>
            </w:r>
          </w:p>
        </w:tc>
        <w:tc>
          <w:tcPr>
            <w:tcW w:w="5137" w:type="dxa"/>
            <w:noWrap w:val="0"/>
            <w:vAlign w:val="center"/>
          </w:tcPr>
          <w:p>
            <w:pPr>
              <w:spacing w:line="380" w:lineRule="exact"/>
              <w:rPr>
                <w:rFonts w:hint="eastAsia" w:ascii="仿宋_GB2312" w:eastAsia="仿宋_GB2312"/>
                <w:sz w:val="25"/>
                <w:szCs w:val="21"/>
                <w:lang w:eastAsia="zh-CN"/>
              </w:rPr>
            </w:pPr>
            <w:r>
              <w:rPr>
                <w:rFonts w:hint="eastAsia" w:ascii="仿宋_GB2312" w:eastAsia="仿宋_GB2312"/>
                <w:sz w:val="25"/>
                <w:szCs w:val="21"/>
                <w:lang w:eastAsia="zh-CN"/>
              </w:rPr>
              <w:t>靖边县婚姻登记服务中心</w:t>
            </w:r>
          </w:p>
        </w:tc>
        <w:tc>
          <w:tcPr>
            <w:tcW w:w="2233" w:type="dxa"/>
            <w:noWrap w:val="0"/>
            <w:vAlign w:val="center"/>
          </w:tcPr>
          <w:p>
            <w:pPr>
              <w:spacing w:line="380" w:lineRule="exact"/>
              <w:jc w:val="center"/>
              <w:rPr>
                <w:rFonts w:ascii="仿宋_GB2312" w:eastAsia="仿宋_GB2312"/>
                <w:sz w:val="2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0" w:type="dxa"/>
            <w:noWrap w:val="0"/>
            <w:vAlign w:val="center"/>
          </w:tcPr>
          <w:p>
            <w:pPr>
              <w:spacing w:line="380" w:lineRule="exact"/>
              <w:jc w:val="center"/>
              <w:rPr>
                <w:rFonts w:hint="eastAsia" w:ascii="仿宋_GB2312" w:eastAsia="仿宋_GB2312"/>
                <w:sz w:val="25"/>
                <w:szCs w:val="21"/>
                <w:lang w:val="en-US" w:eastAsia="zh-CN"/>
              </w:rPr>
            </w:pPr>
            <w:r>
              <w:rPr>
                <w:rFonts w:hint="eastAsia" w:ascii="仿宋_GB2312" w:eastAsia="仿宋_GB2312"/>
                <w:sz w:val="25"/>
                <w:szCs w:val="21"/>
                <w:lang w:val="en-US" w:eastAsia="zh-CN"/>
              </w:rPr>
              <w:t>6</w:t>
            </w:r>
          </w:p>
        </w:tc>
        <w:tc>
          <w:tcPr>
            <w:tcW w:w="5137" w:type="dxa"/>
            <w:noWrap w:val="0"/>
            <w:vAlign w:val="center"/>
          </w:tcPr>
          <w:p>
            <w:pPr>
              <w:spacing w:line="380" w:lineRule="exact"/>
              <w:rPr>
                <w:rFonts w:hint="eastAsia" w:ascii="仿宋_GB2312" w:eastAsia="仿宋_GB2312"/>
                <w:sz w:val="25"/>
                <w:szCs w:val="21"/>
                <w:lang w:eastAsia="zh-CN"/>
              </w:rPr>
            </w:pPr>
            <w:r>
              <w:rPr>
                <w:rFonts w:hint="eastAsia" w:ascii="仿宋_GB2312" w:eastAsia="仿宋_GB2312"/>
                <w:sz w:val="25"/>
                <w:szCs w:val="21"/>
                <w:lang w:eastAsia="zh-CN"/>
              </w:rPr>
              <w:t>靖边县养老服务中心</w:t>
            </w:r>
          </w:p>
        </w:tc>
        <w:tc>
          <w:tcPr>
            <w:tcW w:w="2233" w:type="dxa"/>
            <w:noWrap w:val="0"/>
            <w:vAlign w:val="center"/>
          </w:tcPr>
          <w:p>
            <w:pPr>
              <w:spacing w:line="380" w:lineRule="exact"/>
              <w:jc w:val="center"/>
              <w:rPr>
                <w:rFonts w:ascii="仿宋_GB2312" w:eastAsia="仿宋_GB2312"/>
                <w:sz w:val="2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0" w:type="dxa"/>
            <w:noWrap w:val="0"/>
            <w:vAlign w:val="center"/>
          </w:tcPr>
          <w:p>
            <w:pPr>
              <w:spacing w:line="380" w:lineRule="exact"/>
              <w:jc w:val="center"/>
              <w:rPr>
                <w:rFonts w:hint="eastAsia" w:ascii="仿宋_GB2312" w:eastAsia="仿宋_GB2312"/>
                <w:sz w:val="25"/>
                <w:szCs w:val="21"/>
                <w:lang w:val="en-US" w:eastAsia="zh-CN"/>
              </w:rPr>
            </w:pPr>
            <w:r>
              <w:rPr>
                <w:rFonts w:hint="eastAsia" w:ascii="仿宋_GB2312" w:eastAsia="仿宋_GB2312"/>
                <w:sz w:val="25"/>
                <w:szCs w:val="21"/>
                <w:lang w:val="en-US" w:eastAsia="zh-CN"/>
              </w:rPr>
              <w:t>7</w:t>
            </w:r>
          </w:p>
        </w:tc>
        <w:tc>
          <w:tcPr>
            <w:tcW w:w="5137" w:type="dxa"/>
            <w:noWrap w:val="0"/>
            <w:vAlign w:val="center"/>
          </w:tcPr>
          <w:p>
            <w:pPr>
              <w:spacing w:line="380" w:lineRule="exact"/>
              <w:rPr>
                <w:rFonts w:hint="eastAsia" w:ascii="仿宋_GB2312" w:eastAsia="仿宋_GB2312"/>
                <w:sz w:val="25"/>
                <w:szCs w:val="21"/>
                <w:lang w:eastAsia="zh-CN"/>
              </w:rPr>
            </w:pPr>
            <w:r>
              <w:rPr>
                <w:rFonts w:hint="eastAsia" w:ascii="仿宋_GB2312" w:eastAsia="仿宋_GB2312"/>
                <w:sz w:val="25"/>
                <w:szCs w:val="21"/>
                <w:lang w:eastAsia="zh-CN"/>
              </w:rPr>
              <w:t>靖边县儿童福利院</w:t>
            </w:r>
          </w:p>
        </w:tc>
        <w:tc>
          <w:tcPr>
            <w:tcW w:w="2233" w:type="dxa"/>
            <w:noWrap w:val="0"/>
            <w:vAlign w:val="center"/>
          </w:tcPr>
          <w:p>
            <w:pPr>
              <w:spacing w:line="380" w:lineRule="exact"/>
              <w:jc w:val="center"/>
              <w:rPr>
                <w:rFonts w:ascii="仿宋_GB2312" w:eastAsia="仿宋_GB2312"/>
                <w:sz w:val="25"/>
                <w:szCs w:val="21"/>
              </w:rPr>
            </w:pPr>
          </w:p>
        </w:tc>
      </w:tr>
    </w:tbl>
    <w:p>
      <w:pPr>
        <w:spacing w:line="620" w:lineRule="exact"/>
        <w:ind w:firstLine="640" w:firstLineChars="200"/>
        <w:rPr>
          <w:rFonts w:hint="eastAsia" w:ascii="仿宋_GB2312" w:eastAsia="仿宋_GB2312"/>
          <w:sz w:val="32"/>
          <w:szCs w:val="32"/>
          <w:lang w:eastAsia="zh-CN"/>
        </w:rPr>
      </w:pPr>
      <w:r>
        <w:rPr>
          <w:rFonts w:hint="eastAsia" w:ascii="黑体" w:hAnsi="黑体" w:eastAsia="黑体"/>
          <w:sz w:val="32"/>
          <w:szCs w:val="32"/>
        </w:rPr>
        <w:t>四、部门人员情况说明</w:t>
      </w:r>
    </w:p>
    <w:p>
      <w:pPr>
        <w:spacing w:line="6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截</w:t>
      </w:r>
      <w:r>
        <w:rPr>
          <w:rFonts w:hint="eastAsia" w:ascii="仿宋_GB2312" w:eastAsia="仿宋_GB2312"/>
          <w:sz w:val="32"/>
          <w:szCs w:val="32"/>
        </w:rPr>
        <w:t>止202</w:t>
      </w:r>
      <w:r>
        <w:rPr>
          <w:rFonts w:hint="eastAsia" w:ascii="仿宋_GB2312" w:eastAsia="仿宋_GB2312"/>
          <w:sz w:val="32"/>
          <w:szCs w:val="32"/>
          <w:lang w:val="en-US" w:eastAsia="zh-CN"/>
        </w:rPr>
        <w:t>1</w:t>
      </w:r>
      <w:r>
        <w:rPr>
          <w:rFonts w:hint="eastAsia" w:ascii="仿宋_GB2312" w:eastAsia="仿宋_GB2312"/>
          <w:sz w:val="32"/>
          <w:szCs w:val="32"/>
        </w:rPr>
        <w:t>年底，本部门人员编制</w:t>
      </w:r>
      <w:r>
        <w:rPr>
          <w:rFonts w:hint="eastAsia" w:ascii="仿宋_GB2312" w:eastAsia="仿宋_GB2312"/>
          <w:sz w:val="32"/>
          <w:szCs w:val="32"/>
          <w:lang w:val="en-US" w:eastAsia="zh-CN"/>
        </w:rPr>
        <w:t>65</w:t>
      </w:r>
      <w:r>
        <w:rPr>
          <w:rFonts w:hint="eastAsia" w:ascii="仿宋_GB2312" w:eastAsia="仿宋_GB2312"/>
          <w:sz w:val="32"/>
          <w:szCs w:val="32"/>
        </w:rPr>
        <w:t>人，其中行政编制</w:t>
      </w:r>
      <w:r>
        <w:rPr>
          <w:rFonts w:hint="eastAsia" w:ascii="仿宋_GB2312" w:eastAsia="仿宋_GB2312"/>
          <w:sz w:val="32"/>
          <w:szCs w:val="32"/>
          <w:lang w:val="en-US" w:eastAsia="zh-CN"/>
        </w:rPr>
        <w:t>8</w:t>
      </w:r>
      <w:r>
        <w:rPr>
          <w:rFonts w:hint="eastAsia" w:ascii="仿宋_GB2312" w:eastAsia="仿宋_GB2312"/>
          <w:sz w:val="32"/>
          <w:szCs w:val="32"/>
        </w:rPr>
        <w:t>人、事业编制</w:t>
      </w:r>
      <w:r>
        <w:rPr>
          <w:rFonts w:hint="eastAsia" w:ascii="仿宋_GB2312" w:eastAsia="仿宋_GB2312"/>
          <w:sz w:val="32"/>
          <w:szCs w:val="32"/>
          <w:lang w:val="en-US" w:eastAsia="zh-CN"/>
        </w:rPr>
        <w:t>57</w:t>
      </w:r>
      <w:r>
        <w:rPr>
          <w:rFonts w:hint="eastAsia" w:ascii="仿宋_GB2312" w:eastAsia="仿宋_GB2312"/>
          <w:sz w:val="32"/>
          <w:szCs w:val="32"/>
        </w:rPr>
        <w:t>人;实有人员</w:t>
      </w:r>
      <w:r>
        <w:rPr>
          <w:rFonts w:hint="eastAsia" w:ascii="仿宋_GB2312" w:eastAsia="仿宋_GB2312"/>
          <w:sz w:val="32"/>
          <w:szCs w:val="32"/>
          <w:lang w:val="en-US" w:eastAsia="zh-CN"/>
        </w:rPr>
        <w:t>107</w:t>
      </w:r>
      <w:r>
        <w:rPr>
          <w:rFonts w:hint="eastAsia" w:ascii="仿宋_GB2312" w:eastAsia="仿宋_GB2312"/>
          <w:sz w:val="32"/>
          <w:szCs w:val="32"/>
        </w:rPr>
        <w:t>人，其中行政</w:t>
      </w:r>
      <w:r>
        <w:rPr>
          <w:rFonts w:hint="eastAsia" w:ascii="仿宋_GB2312" w:eastAsia="仿宋_GB2312"/>
          <w:sz w:val="32"/>
          <w:szCs w:val="32"/>
          <w:lang w:val="en-US" w:eastAsia="zh-CN"/>
        </w:rPr>
        <w:t>11</w:t>
      </w:r>
      <w:r>
        <w:rPr>
          <w:rFonts w:hint="eastAsia" w:ascii="仿宋_GB2312" w:eastAsia="仿宋_GB2312"/>
          <w:sz w:val="32"/>
          <w:szCs w:val="32"/>
        </w:rPr>
        <w:t>人、事业</w:t>
      </w:r>
      <w:r>
        <w:rPr>
          <w:rFonts w:hint="eastAsia" w:ascii="仿宋_GB2312" w:eastAsia="仿宋_GB2312"/>
          <w:sz w:val="32"/>
          <w:szCs w:val="32"/>
          <w:lang w:val="en-US" w:eastAsia="zh-CN"/>
        </w:rPr>
        <w:t>96</w:t>
      </w:r>
      <w:r>
        <w:rPr>
          <w:rFonts w:hint="eastAsia" w:ascii="仿宋_GB2312" w:eastAsia="仿宋_GB2312"/>
          <w:sz w:val="32"/>
          <w:szCs w:val="32"/>
        </w:rPr>
        <w:t>人。单位管理的离退休人员</w:t>
      </w:r>
      <w:r>
        <w:rPr>
          <w:rFonts w:hint="eastAsia" w:ascii="仿宋_GB2312" w:eastAsia="仿宋_GB2312"/>
          <w:sz w:val="32"/>
          <w:szCs w:val="32"/>
          <w:lang w:val="en-US" w:eastAsia="zh-CN"/>
        </w:rPr>
        <w:t>18</w:t>
      </w:r>
      <w:r>
        <w:rPr>
          <w:rFonts w:hint="eastAsia" w:ascii="仿宋_GB2312" w:eastAsia="仿宋_GB2312"/>
          <w:sz w:val="32"/>
          <w:szCs w:val="32"/>
        </w:rPr>
        <w:t>人</w:t>
      </w:r>
      <w:r>
        <w:rPr>
          <w:rFonts w:hint="eastAsia" w:ascii="仿宋_GB2312" w:eastAsia="仿宋_GB2312"/>
          <w:sz w:val="32"/>
          <w:szCs w:val="32"/>
          <w:lang w:eastAsia="zh-CN"/>
        </w:rPr>
        <w:t>，遗属人员</w:t>
      </w:r>
      <w:r>
        <w:rPr>
          <w:rFonts w:hint="eastAsia" w:ascii="仿宋_GB2312" w:eastAsia="仿宋_GB2312"/>
          <w:sz w:val="32"/>
          <w:szCs w:val="32"/>
          <w:lang w:val="en-US" w:eastAsia="zh-CN"/>
        </w:rPr>
        <w:t>2人。</w:t>
      </w:r>
    </w:p>
    <w:p>
      <w:pPr>
        <w:pStyle w:val="3"/>
        <w:ind w:left="0" w:leftChars="0" w:firstLine="0" w:firstLineChars="0"/>
        <w:rPr>
          <w:rFonts w:hint="eastAsia" w:ascii="仿宋_GB2312" w:eastAsia="仿宋_GB2312"/>
          <w:sz w:val="32"/>
          <w:szCs w:val="32"/>
          <w:lang w:val="en-US" w:eastAsia="zh-CN"/>
        </w:rPr>
      </w:pPr>
    </w:p>
    <w:p>
      <w:pPr>
        <w:pStyle w:val="4"/>
        <w:rPr>
          <w:rFonts w:hint="default"/>
          <w:lang w:val="en-US" w:eastAsia="zh-CN"/>
        </w:rPr>
      </w:pPr>
      <w:r>
        <w:rPr>
          <w:rFonts w:hint="default"/>
          <w:lang w:val="en-US" w:eastAsia="zh-CN"/>
        </w:rPr>
        <w:object>
          <v:shape id="_x0000_i1025" o:spt="75" type="#_x0000_t75" style="height:222.75pt;width:366.75pt;" o:ole="t" filled="f" o:preferrelative="t" stroked="f" coordsize="21600,21600">
            <v:path/>
            <v:fill on="f" focussize="0,0"/>
            <v:stroke on="f"/>
            <v:imagedata r:id="rId7" o:title=""/>
            <o:lock v:ext="edit" aspectratio="t"/>
            <w10:wrap type="none"/>
            <w10:anchorlock/>
          </v:shape>
          <o:OLEObject Type="Embed" ProgID="Excel.Chart.8" ShapeID="_x0000_i1025" DrawAspect="Content" ObjectID="_1468075725" r:id="rId6">
            <o:LockedField>false</o:LockedField>
          </o:OLEObject>
        </w:object>
      </w: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spacing w:line="620" w:lineRule="exact"/>
        <w:jc w:val="center"/>
        <w:rPr>
          <w:rFonts w:ascii="方正小标宋简体" w:eastAsia="方正小标宋简体"/>
          <w:sz w:val="32"/>
          <w:szCs w:val="32"/>
        </w:rPr>
      </w:pPr>
    </w:p>
    <w:p>
      <w:pPr>
        <w:spacing w:line="620" w:lineRule="exact"/>
        <w:jc w:val="center"/>
        <w:rPr>
          <w:rFonts w:ascii="方正小标宋简体" w:eastAsia="方正小标宋简体"/>
          <w:sz w:val="32"/>
          <w:szCs w:val="32"/>
        </w:rPr>
      </w:pPr>
      <w:r>
        <w:rPr>
          <w:rFonts w:hint="eastAsia" w:ascii="方正小标宋简体" w:eastAsia="方正小标宋简体"/>
          <w:sz w:val="32"/>
          <w:szCs w:val="32"/>
        </w:rPr>
        <w:t>第二部分 收支情况</w:t>
      </w:r>
    </w:p>
    <w:p>
      <w:pPr>
        <w:spacing w:line="620" w:lineRule="exact"/>
        <w:rPr>
          <w:rFonts w:ascii="仿宋_GB2312" w:eastAsia="仿宋_GB2312"/>
          <w:sz w:val="32"/>
          <w:szCs w:val="32"/>
        </w:rPr>
      </w:pPr>
    </w:p>
    <w:p>
      <w:pPr>
        <w:spacing w:line="620" w:lineRule="exact"/>
        <w:ind w:firstLine="640" w:firstLineChars="200"/>
        <w:rPr>
          <w:rFonts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2</w:t>
      </w:r>
      <w:r>
        <w:rPr>
          <w:rFonts w:hint="eastAsia" w:ascii="黑体" w:hAnsi="黑体" w:eastAsia="黑体"/>
          <w:sz w:val="32"/>
          <w:szCs w:val="32"/>
        </w:rPr>
        <w:t>年部门预算收支说明</w:t>
      </w:r>
    </w:p>
    <w:p>
      <w:pPr>
        <w:spacing w:line="620" w:lineRule="exact"/>
        <w:ind w:firstLine="643" w:firstLineChars="200"/>
        <w:rPr>
          <w:rFonts w:hint="eastAsia" w:ascii="仿宋_GB2312" w:eastAsia="仿宋_GB2312"/>
          <w:b/>
          <w:sz w:val="32"/>
          <w:szCs w:val="32"/>
        </w:rPr>
      </w:pPr>
      <w:r>
        <w:rPr>
          <w:rFonts w:hint="eastAsia" w:ascii="仿宋_GB2312" w:eastAsia="仿宋_GB2312"/>
          <w:b/>
          <w:sz w:val="32"/>
          <w:szCs w:val="32"/>
        </w:rPr>
        <w:t>（一）收支预算总体情况</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按照综合预算的原则，本部门所有收入和支出均纳入部门预算管理。202</w:t>
      </w:r>
      <w:r>
        <w:rPr>
          <w:rFonts w:hint="eastAsia" w:ascii="仿宋_GB2312" w:eastAsia="仿宋_GB2312"/>
          <w:sz w:val="32"/>
          <w:szCs w:val="32"/>
          <w:lang w:val="en-US" w:eastAsia="zh-CN"/>
        </w:rPr>
        <w:t>2</w:t>
      </w:r>
      <w:r>
        <w:rPr>
          <w:rFonts w:hint="eastAsia" w:ascii="仿宋_GB2312" w:eastAsia="仿宋_GB2312"/>
          <w:sz w:val="32"/>
          <w:szCs w:val="32"/>
        </w:rPr>
        <w:t>年本部门预算收入</w:t>
      </w:r>
      <w:r>
        <w:rPr>
          <w:rFonts w:hint="eastAsia" w:ascii="仿宋_GB2312" w:eastAsia="仿宋_GB2312"/>
          <w:sz w:val="32"/>
          <w:szCs w:val="32"/>
          <w:lang w:val="en-US" w:eastAsia="zh-CN"/>
        </w:rPr>
        <w:t>4612.51</w:t>
      </w:r>
      <w:r>
        <w:rPr>
          <w:rFonts w:hint="eastAsia" w:ascii="仿宋_GB2312" w:eastAsia="仿宋_GB2312"/>
          <w:sz w:val="32"/>
          <w:szCs w:val="32"/>
        </w:rPr>
        <w:t>万元，其中一般公共预算拨款收入</w:t>
      </w:r>
      <w:r>
        <w:rPr>
          <w:rFonts w:hint="eastAsia" w:ascii="仿宋_GB2312" w:eastAsia="仿宋_GB2312"/>
          <w:sz w:val="32"/>
          <w:szCs w:val="32"/>
          <w:lang w:val="en-US" w:eastAsia="zh-CN"/>
        </w:rPr>
        <w:t>4612.51</w:t>
      </w:r>
      <w:r>
        <w:rPr>
          <w:rFonts w:hint="eastAsia" w:ascii="仿宋_GB2312" w:eastAsia="仿宋_GB2312"/>
          <w:sz w:val="32"/>
          <w:szCs w:val="32"/>
        </w:rPr>
        <w:t>万元、政府性基金拨款收入</w:t>
      </w:r>
      <w:r>
        <w:rPr>
          <w:rFonts w:hint="eastAsia" w:ascii="仿宋_GB2312" w:eastAsia="仿宋_GB2312"/>
          <w:sz w:val="32"/>
          <w:szCs w:val="32"/>
          <w:lang w:val="en-US" w:eastAsia="zh-CN"/>
        </w:rPr>
        <w:t>0</w:t>
      </w:r>
      <w:r>
        <w:rPr>
          <w:rFonts w:hint="eastAsia" w:ascii="仿宋_GB2312" w:eastAsia="仿宋_GB2312"/>
          <w:sz w:val="32"/>
          <w:szCs w:val="32"/>
        </w:rPr>
        <w:t>万元，202</w:t>
      </w:r>
      <w:r>
        <w:rPr>
          <w:rFonts w:hint="eastAsia" w:ascii="仿宋_GB2312" w:eastAsia="仿宋_GB2312"/>
          <w:sz w:val="32"/>
          <w:szCs w:val="32"/>
          <w:lang w:val="en-US" w:eastAsia="zh-CN"/>
        </w:rPr>
        <w:t>2</w:t>
      </w:r>
      <w:r>
        <w:rPr>
          <w:rFonts w:hint="eastAsia" w:ascii="仿宋_GB2312" w:eastAsia="仿宋_GB2312"/>
          <w:sz w:val="32"/>
          <w:szCs w:val="32"/>
        </w:rPr>
        <w:t>年本部门预算收入较上年减少</w:t>
      </w:r>
      <w:r>
        <w:rPr>
          <w:rFonts w:hint="eastAsia" w:ascii="仿宋_GB2312" w:eastAsia="仿宋_GB2312"/>
          <w:sz w:val="32"/>
          <w:szCs w:val="32"/>
          <w:lang w:val="en-US" w:eastAsia="zh-CN"/>
        </w:rPr>
        <w:t>202.95</w:t>
      </w:r>
      <w:r>
        <w:rPr>
          <w:rFonts w:hint="eastAsia" w:ascii="仿宋_GB2312" w:eastAsia="仿宋_GB2312"/>
          <w:sz w:val="32"/>
          <w:szCs w:val="32"/>
        </w:rPr>
        <w:t>万元，主要原因是</w:t>
      </w:r>
      <w:r>
        <w:rPr>
          <w:rFonts w:hint="eastAsia" w:ascii="仿宋_GB2312" w:eastAsia="仿宋_GB2312"/>
          <w:sz w:val="32"/>
          <w:szCs w:val="32"/>
          <w:lang w:eastAsia="zh-CN"/>
        </w:rPr>
        <w:t>专项业务经费减少</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年本部门预算支出</w:t>
      </w:r>
      <w:r>
        <w:rPr>
          <w:rFonts w:hint="eastAsia" w:ascii="仿宋_GB2312" w:eastAsia="仿宋_GB2312"/>
          <w:sz w:val="32"/>
          <w:szCs w:val="32"/>
          <w:lang w:val="en-US" w:eastAsia="zh-CN"/>
        </w:rPr>
        <w:t>4612.51</w:t>
      </w:r>
      <w:r>
        <w:rPr>
          <w:rFonts w:hint="eastAsia" w:ascii="仿宋_GB2312" w:eastAsia="仿宋_GB2312"/>
          <w:sz w:val="32"/>
          <w:szCs w:val="32"/>
        </w:rPr>
        <w:t>万元，其中一般公共预算拨款支出</w:t>
      </w:r>
      <w:r>
        <w:rPr>
          <w:rFonts w:hint="eastAsia" w:ascii="仿宋_GB2312" w:eastAsia="仿宋_GB2312"/>
          <w:sz w:val="32"/>
          <w:szCs w:val="32"/>
          <w:lang w:val="en-US" w:eastAsia="zh-CN"/>
        </w:rPr>
        <w:t>4612.51</w:t>
      </w:r>
      <w:r>
        <w:rPr>
          <w:rFonts w:hint="eastAsia" w:ascii="仿宋_GB2312" w:eastAsia="仿宋_GB2312"/>
          <w:sz w:val="32"/>
          <w:szCs w:val="32"/>
        </w:rPr>
        <w:t>万元、政府性基金拨款支出</w:t>
      </w:r>
      <w:r>
        <w:rPr>
          <w:rFonts w:hint="eastAsia" w:ascii="仿宋_GB2312" w:eastAsia="仿宋_GB2312"/>
          <w:sz w:val="32"/>
          <w:szCs w:val="32"/>
          <w:lang w:val="en-US" w:eastAsia="zh-CN"/>
        </w:rPr>
        <w:t>0</w:t>
      </w:r>
      <w:r>
        <w:rPr>
          <w:rFonts w:hint="eastAsia" w:ascii="仿宋_GB2312" w:eastAsia="仿宋_GB2312"/>
          <w:sz w:val="32"/>
          <w:szCs w:val="32"/>
        </w:rPr>
        <w:t>万元，202</w:t>
      </w:r>
      <w:r>
        <w:rPr>
          <w:rFonts w:hint="eastAsia" w:ascii="仿宋_GB2312" w:eastAsia="仿宋_GB2312"/>
          <w:sz w:val="32"/>
          <w:szCs w:val="32"/>
          <w:lang w:val="en-US" w:eastAsia="zh-CN"/>
        </w:rPr>
        <w:t>2</w:t>
      </w:r>
      <w:r>
        <w:rPr>
          <w:rFonts w:hint="eastAsia" w:ascii="仿宋_GB2312" w:eastAsia="仿宋_GB2312"/>
          <w:sz w:val="32"/>
          <w:szCs w:val="32"/>
        </w:rPr>
        <w:t>年本部门预算支出较上年减</w:t>
      </w:r>
      <w:r>
        <w:rPr>
          <w:rFonts w:hint="eastAsia" w:ascii="仿宋_GB2312" w:eastAsia="仿宋_GB2312"/>
          <w:sz w:val="32"/>
          <w:szCs w:val="32"/>
          <w:lang w:eastAsia="zh-CN"/>
        </w:rPr>
        <w:t>少</w:t>
      </w:r>
      <w:r>
        <w:rPr>
          <w:rFonts w:hint="eastAsia" w:ascii="仿宋_GB2312" w:eastAsia="仿宋_GB2312"/>
          <w:sz w:val="32"/>
          <w:szCs w:val="32"/>
          <w:lang w:val="en-US" w:eastAsia="zh-CN"/>
        </w:rPr>
        <w:t>202.95</w:t>
      </w:r>
      <w:r>
        <w:rPr>
          <w:rFonts w:hint="eastAsia" w:ascii="仿宋_GB2312" w:eastAsia="仿宋_GB2312"/>
          <w:sz w:val="32"/>
          <w:szCs w:val="32"/>
        </w:rPr>
        <w:t>万元，主要原因是</w:t>
      </w:r>
      <w:r>
        <w:rPr>
          <w:rFonts w:hint="eastAsia" w:ascii="仿宋_GB2312" w:eastAsia="仿宋_GB2312"/>
          <w:sz w:val="32"/>
          <w:szCs w:val="32"/>
          <w:lang w:eastAsia="zh-CN"/>
        </w:rPr>
        <w:t>专项业务经费减少</w:t>
      </w:r>
      <w:r>
        <w:rPr>
          <w:rFonts w:hint="eastAsia" w:ascii="仿宋_GB2312" w:eastAsia="仿宋_GB2312"/>
          <w:sz w:val="32"/>
          <w:szCs w:val="32"/>
        </w:rPr>
        <w:t>。</w:t>
      </w:r>
    </w:p>
    <w:p>
      <w:pPr>
        <w:spacing w:line="620" w:lineRule="exact"/>
        <w:ind w:firstLine="643" w:firstLineChars="200"/>
        <w:rPr>
          <w:rFonts w:hint="eastAsia" w:ascii="仿宋_GB2312" w:eastAsia="仿宋_GB2312"/>
          <w:b/>
          <w:sz w:val="32"/>
          <w:szCs w:val="32"/>
        </w:rPr>
      </w:pPr>
      <w:r>
        <w:rPr>
          <w:rFonts w:hint="eastAsia" w:ascii="仿宋_GB2312" w:eastAsia="仿宋_GB2312"/>
          <w:b/>
          <w:sz w:val="32"/>
          <w:szCs w:val="32"/>
        </w:rPr>
        <w:t>（二）财政拨款收支情况</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年本部门财政拨款收入</w:t>
      </w:r>
      <w:r>
        <w:rPr>
          <w:rFonts w:hint="eastAsia" w:ascii="仿宋_GB2312" w:eastAsia="仿宋_GB2312"/>
          <w:sz w:val="32"/>
          <w:szCs w:val="32"/>
          <w:lang w:val="en-US" w:eastAsia="zh-CN"/>
        </w:rPr>
        <w:t>4612.51</w:t>
      </w:r>
      <w:r>
        <w:rPr>
          <w:rFonts w:hint="eastAsia" w:ascii="仿宋_GB2312" w:eastAsia="仿宋_GB2312"/>
          <w:sz w:val="32"/>
          <w:szCs w:val="32"/>
        </w:rPr>
        <w:t>万元，其中一般公共预算拨款收入</w:t>
      </w:r>
      <w:r>
        <w:rPr>
          <w:rFonts w:hint="eastAsia" w:ascii="仿宋_GB2312" w:eastAsia="仿宋_GB2312"/>
          <w:sz w:val="32"/>
          <w:szCs w:val="32"/>
          <w:lang w:val="en-US" w:eastAsia="zh-CN"/>
        </w:rPr>
        <w:t>4612.51</w:t>
      </w:r>
      <w:r>
        <w:rPr>
          <w:rFonts w:hint="eastAsia" w:ascii="仿宋_GB2312" w:eastAsia="仿宋_GB2312"/>
          <w:sz w:val="32"/>
          <w:szCs w:val="32"/>
        </w:rPr>
        <w:t>万元、政府性基金拨款收入</w:t>
      </w:r>
      <w:r>
        <w:rPr>
          <w:rFonts w:hint="eastAsia" w:ascii="仿宋_GB2312" w:eastAsia="仿宋_GB2312"/>
          <w:sz w:val="32"/>
          <w:szCs w:val="32"/>
          <w:lang w:val="en-US" w:eastAsia="zh-CN"/>
        </w:rPr>
        <w:t>0</w:t>
      </w:r>
      <w:r>
        <w:rPr>
          <w:rFonts w:hint="eastAsia" w:ascii="仿宋_GB2312" w:eastAsia="仿宋_GB2312"/>
          <w:sz w:val="32"/>
          <w:szCs w:val="32"/>
        </w:rPr>
        <w:t>万元，202</w:t>
      </w:r>
      <w:r>
        <w:rPr>
          <w:rFonts w:hint="eastAsia" w:ascii="仿宋_GB2312" w:eastAsia="仿宋_GB2312"/>
          <w:sz w:val="32"/>
          <w:szCs w:val="32"/>
          <w:lang w:val="en-US" w:eastAsia="zh-CN"/>
        </w:rPr>
        <w:t>2</w:t>
      </w:r>
      <w:r>
        <w:rPr>
          <w:rFonts w:hint="eastAsia" w:ascii="仿宋_GB2312" w:eastAsia="仿宋_GB2312"/>
          <w:sz w:val="32"/>
          <w:szCs w:val="32"/>
        </w:rPr>
        <w:t>年本部门财政拨款收入较上年减少</w:t>
      </w:r>
      <w:r>
        <w:rPr>
          <w:rFonts w:hint="eastAsia" w:ascii="仿宋_GB2312" w:eastAsia="仿宋_GB2312"/>
          <w:sz w:val="32"/>
          <w:szCs w:val="32"/>
          <w:lang w:val="en-US" w:eastAsia="zh-CN"/>
        </w:rPr>
        <w:t>202.95</w:t>
      </w:r>
      <w:r>
        <w:rPr>
          <w:rFonts w:hint="eastAsia" w:ascii="仿宋_GB2312" w:eastAsia="仿宋_GB2312"/>
          <w:sz w:val="32"/>
          <w:szCs w:val="32"/>
        </w:rPr>
        <w:t>万元，主要原因是</w:t>
      </w:r>
      <w:r>
        <w:rPr>
          <w:rFonts w:hint="eastAsia" w:ascii="仿宋_GB2312" w:eastAsia="仿宋_GB2312"/>
          <w:sz w:val="32"/>
          <w:szCs w:val="32"/>
          <w:lang w:eastAsia="zh-CN"/>
        </w:rPr>
        <w:t>专项业务经费减少</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年本部门财政拨款支出</w:t>
      </w:r>
      <w:r>
        <w:rPr>
          <w:rFonts w:hint="eastAsia" w:ascii="仿宋_GB2312" w:eastAsia="仿宋_GB2312"/>
          <w:sz w:val="32"/>
          <w:szCs w:val="32"/>
          <w:lang w:val="en-US" w:eastAsia="zh-CN"/>
        </w:rPr>
        <w:t>4612.51</w:t>
      </w:r>
      <w:r>
        <w:rPr>
          <w:rFonts w:hint="eastAsia" w:ascii="仿宋_GB2312" w:eastAsia="仿宋_GB2312"/>
          <w:sz w:val="32"/>
          <w:szCs w:val="32"/>
        </w:rPr>
        <w:t>万元，其中一般公共预算拨款支出</w:t>
      </w:r>
      <w:r>
        <w:rPr>
          <w:rFonts w:hint="eastAsia" w:ascii="仿宋_GB2312" w:eastAsia="仿宋_GB2312"/>
          <w:sz w:val="32"/>
          <w:szCs w:val="32"/>
          <w:lang w:val="en-US" w:eastAsia="zh-CN"/>
        </w:rPr>
        <w:t>4612.51</w:t>
      </w:r>
      <w:r>
        <w:rPr>
          <w:rFonts w:hint="eastAsia" w:ascii="仿宋_GB2312" w:eastAsia="仿宋_GB2312"/>
          <w:sz w:val="32"/>
          <w:szCs w:val="32"/>
        </w:rPr>
        <w:t>万元、政府性基金拨款支出</w:t>
      </w:r>
      <w:r>
        <w:rPr>
          <w:rFonts w:hint="eastAsia" w:ascii="仿宋_GB2312" w:eastAsia="仿宋_GB2312"/>
          <w:sz w:val="32"/>
          <w:szCs w:val="32"/>
          <w:lang w:val="en-US" w:eastAsia="zh-CN"/>
        </w:rPr>
        <w:t>0</w:t>
      </w:r>
      <w:r>
        <w:rPr>
          <w:rFonts w:hint="eastAsia" w:ascii="仿宋_GB2312" w:eastAsia="仿宋_GB2312"/>
          <w:sz w:val="32"/>
          <w:szCs w:val="32"/>
        </w:rPr>
        <w:t>万元，202</w:t>
      </w:r>
      <w:r>
        <w:rPr>
          <w:rFonts w:hint="eastAsia" w:ascii="仿宋_GB2312" w:eastAsia="仿宋_GB2312"/>
          <w:sz w:val="32"/>
          <w:szCs w:val="32"/>
          <w:lang w:val="en-US" w:eastAsia="zh-CN"/>
        </w:rPr>
        <w:t>2</w:t>
      </w:r>
      <w:r>
        <w:rPr>
          <w:rFonts w:hint="eastAsia" w:ascii="仿宋_GB2312" w:eastAsia="仿宋_GB2312"/>
          <w:sz w:val="32"/>
          <w:szCs w:val="32"/>
        </w:rPr>
        <w:t>年本部门财政拨款支出较上年减少</w:t>
      </w:r>
      <w:r>
        <w:rPr>
          <w:rFonts w:hint="eastAsia" w:ascii="仿宋_GB2312" w:eastAsia="仿宋_GB2312"/>
          <w:sz w:val="32"/>
          <w:szCs w:val="32"/>
          <w:lang w:val="en-US" w:eastAsia="zh-CN"/>
        </w:rPr>
        <w:t>202.95</w:t>
      </w:r>
      <w:r>
        <w:rPr>
          <w:rFonts w:hint="eastAsia" w:ascii="仿宋_GB2312" w:eastAsia="仿宋_GB2312"/>
          <w:sz w:val="32"/>
          <w:szCs w:val="32"/>
        </w:rPr>
        <w:t>万元，主要原因是</w:t>
      </w:r>
      <w:r>
        <w:rPr>
          <w:rFonts w:hint="eastAsia" w:ascii="仿宋_GB2312" w:eastAsia="仿宋_GB2312"/>
          <w:sz w:val="32"/>
          <w:szCs w:val="32"/>
          <w:lang w:eastAsia="zh-CN"/>
        </w:rPr>
        <w:t>专项业务经费减少</w:t>
      </w:r>
      <w:r>
        <w:rPr>
          <w:rFonts w:hint="eastAsia" w:ascii="仿宋_GB2312" w:eastAsia="仿宋_GB2312"/>
          <w:sz w:val="32"/>
          <w:szCs w:val="32"/>
        </w:rPr>
        <w:t>。</w:t>
      </w:r>
    </w:p>
    <w:p>
      <w:pPr>
        <w:spacing w:line="620" w:lineRule="exact"/>
        <w:ind w:firstLine="643" w:firstLineChars="200"/>
        <w:rPr>
          <w:rFonts w:hint="eastAsia" w:ascii="仿宋_GB2312" w:eastAsia="仿宋_GB2312"/>
          <w:b/>
          <w:sz w:val="32"/>
          <w:szCs w:val="32"/>
        </w:rPr>
      </w:pPr>
      <w:r>
        <w:rPr>
          <w:rFonts w:hint="eastAsia" w:ascii="仿宋_GB2312" w:eastAsia="仿宋_GB2312"/>
          <w:b/>
          <w:sz w:val="32"/>
          <w:szCs w:val="32"/>
        </w:rPr>
        <w:t>（三）一般公共预算拨款支出明细情况</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1、一般公共预算当年拨款规模变化情况</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年本部门当年一般公共预算拨款支出</w:t>
      </w:r>
      <w:r>
        <w:rPr>
          <w:rFonts w:hint="eastAsia" w:ascii="仿宋_GB2312" w:eastAsia="仿宋_GB2312"/>
          <w:sz w:val="32"/>
          <w:szCs w:val="32"/>
          <w:lang w:val="en-US" w:eastAsia="zh-CN"/>
        </w:rPr>
        <w:t>4612.51</w:t>
      </w:r>
      <w:r>
        <w:rPr>
          <w:rFonts w:hint="eastAsia" w:ascii="仿宋_GB2312" w:eastAsia="仿宋_GB2312"/>
          <w:sz w:val="32"/>
          <w:szCs w:val="32"/>
        </w:rPr>
        <w:t>万元，较上年减少</w:t>
      </w:r>
      <w:r>
        <w:rPr>
          <w:rFonts w:hint="eastAsia" w:ascii="仿宋_GB2312" w:eastAsia="仿宋_GB2312"/>
          <w:sz w:val="32"/>
          <w:szCs w:val="32"/>
          <w:lang w:val="en-US" w:eastAsia="zh-CN"/>
        </w:rPr>
        <w:t>202.95</w:t>
      </w:r>
      <w:r>
        <w:rPr>
          <w:rFonts w:hint="eastAsia" w:ascii="仿宋_GB2312" w:eastAsia="仿宋_GB2312"/>
          <w:sz w:val="32"/>
          <w:szCs w:val="32"/>
        </w:rPr>
        <w:t>万元，主要原因是</w:t>
      </w:r>
      <w:r>
        <w:rPr>
          <w:rFonts w:hint="eastAsia" w:ascii="仿宋_GB2312" w:eastAsia="仿宋_GB2312"/>
          <w:sz w:val="32"/>
          <w:szCs w:val="32"/>
          <w:lang w:eastAsia="zh-CN"/>
        </w:rPr>
        <w:t>专项业务经费减少</w:t>
      </w:r>
      <w:r>
        <w:rPr>
          <w:rFonts w:hint="eastAsia" w:ascii="仿宋_GB2312" w:eastAsia="仿宋_GB2312"/>
          <w:sz w:val="32"/>
          <w:szCs w:val="32"/>
        </w:rPr>
        <w:t>。</w:t>
      </w:r>
    </w:p>
    <w:p>
      <w:pPr>
        <w:pStyle w:val="4"/>
        <w:ind w:left="0" w:leftChars="0" w:firstLine="0" w:firstLineChars="0"/>
        <w:rPr>
          <w:rFonts w:hint="eastAsia" w:ascii="仿宋_GB2312" w:eastAsia="仿宋_GB2312"/>
          <w:sz w:val="32"/>
          <w:szCs w:val="32"/>
        </w:rPr>
      </w:pPr>
    </w:p>
    <w:p>
      <w:pPr>
        <w:rPr>
          <w:rFonts w:hint="eastAsia"/>
        </w:rPr>
      </w:pPr>
      <w:r>
        <w:rPr>
          <w:rFonts w:hint="eastAsia" w:ascii="仿宋_GB2312" w:eastAsia="仿宋_GB2312"/>
          <w:sz w:val="32"/>
          <w:szCs w:val="32"/>
          <w:lang w:eastAsia="zh-CN"/>
        </w:rPr>
        <w:object>
          <v:shape id="_x0000_i1026" o:spt="75" type="#_x0000_t75" style="height:222.75pt;width:366.75pt;" o:ole="t" filled="f" o:preferrelative="t" stroked="f" coordsize="21600,21600">
            <v:path/>
            <v:fill on="f" focussize="0,0"/>
            <v:stroke on="f"/>
            <v:imagedata r:id="rId9" o:title=""/>
            <o:lock v:ext="edit" aspectratio="t"/>
            <w10:wrap type="none"/>
            <w10:anchorlock/>
          </v:shape>
          <o:OLEObject Type="Embed" ProgID="Excel.Chart.8" ShapeID="_x0000_i1026" DrawAspect="Content" ObjectID="_1468075726" r:id="rId8">
            <o:LockedField>false</o:LockedField>
          </o:OLEObject>
        </w:objec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2、支出按功能科目分类的明细情况</w:t>
      </w:r>
    </w:p>
    <w:p>
      <w:pPr>
        <w:spacing w:line="62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202</w:t>
      </w:r>
      <w:r>
        <w:rPr>
          <w:rFonts w:hint="eastAsia" w:ascii="仿宋_GB2312" w:eastAsia="仿宋_GB2312"/>
          <w:spacing w:val="-4"/>
          <w:sz w:val="32"/>
          <w:szCs w:val="32"/>
          <w:lang w:val="en-US" w:eastAsia="zh-CN"/>
        </w:rPr>
        <w:t>2</w:t>
      </w:r>
      <w:r>
        <w:rPr>
          <w:rFonts w:hint="eastAsia" w:ascii="仿宋_GB2312" w:eastAsia="仿宋_GB2312"/>
          <w:spacing w:val="-4"/>
          <w:sz w:val="32"/>
          <w:szCs w:val="32"/>
        </w:rPr>
        <w:t>年本部门当年一般公共预算支出</w:t>
      </w:r>
      <w:r>
        <w:rPr>
          <w:rFonts w:hint="eastAsia" w:ascii="仿宋_GB2312" w:eastAsia="仿宋_GB2312"/>
          <w:sz w:val="32"/>
          <w:szCs w:val="32"/>
          <w:lang w:val="en-US" w:eastAsia="zh-CN"/>
        </w:rPr>
        <w:t>4612.51</w:t>
      </w:r>
      <w:r>
        <w:rPr>
          <w:rFonts w:hint="eastAsia" w:ascii="仿宋_GB2312" w:eastAsia="仿宋_GB2312"/>
          <w:spacing w:val="-4"/>
          <w:sz w:val="32"/>
          <w:szCs w:val="32"/>
        </w:rPr>
        <w:t>万元，其中:</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（1）行政运行(20</w:t>
      </w:r>
      <w:r>
        <w:rPr>
          <w:rFonts w:hint="eastAsia" w:ascii="仿宋_GB2312" w:eastAsia="仿宋_GB2312"/>
          <w:sz w:val="32"/>
          <w:szCs w:val="32"/>
          <w:lang w:val="en-US" w:eastAsia="zh-CN"/>
        </w:rPr>
        <w:t>80201</w:t>
      </w:r>
      <w:r>
        <w:rPr>
          <w:rFonts w:hint="eastAsia" w:ascii="仿宋_GB2312" w:eastAsia="仿宋_GB2312"/>
          <w:sz w:val="32"/>
          <w:szCs w:val="32"/>
        </w:rPr>
        <w:t>)</w:t>
      </w:r>
      <w:r>
        <w:rPr>
          <w:rFonts w:hint="eastAsia" w:ascii="仿宋_GB2312" w:eastAsia="仿宋_GB2312"/>
          <w:sz w:val="32"/>
          <w:szCs w:val="32"/>
          <w:lang w:val="en-US" w:eastAsia="zh-CN"/>
        </w:rPr>
        <w:t>114.71</w:t>
      </w:r>
      <w:r>
        <w:rPr>
          <w:rFonts w:hint="eastAsia" w:ascii="仿宋_GB2312" w:eastAsia="仿宋_GB2312"/>
          <w:sz w:val="32"/>
          <w:szCs w:val="32"/>
        </w:rPr>
        <w:t>万元，较上年减少</w:t>
      </w:r>
      <w:r>
        <w:rPr>
          <w:rFonts w:hint="eastAsia" w:ascii="仿宋_GB2312" w:eastAsia="仿宋_GB2312"/>
          <w:sz w:val="32"/>
          <w:szCs w:val="32"/>
          <w:lang w:val="en-US" w:eastAsia="zh-CN"/>
        </w:rPr>
        <w:t>3091.87</w:t>
      </w:r>
      <w:r>
        <w:rPr>
          <w:rFonts w:hint="eastAsia" w:ascii="仿宋_GB2312" w:eastAsia="仿宋_GB2312"/>
          <w:sz w:val="32"/>
          <w:szCs w:val="32"/>
        </w:rPr>
        <w:t>万元，原因是</w:t>
      </w:r>
      <w:r>
        <w:rPr>
          <w:rFonts w:hint="eastAsia" w:ascii="仿宋_GB2312" w:eastAsia="仿宋_GB2312"/>
          <w:sz w:val="32"/>
          <w:szCs w:val="32"/>
          <w:lang w:eastAsia="zh-CN"/>
        </w:rPr>
        <w:t>专项业务经费支出减少且专项业务经费支出列为其他民政管理事务</w:t>
      </w:r>
      <w:r>
        <w:rPr>
          <w:rFonts w:hint="eastAsia" w:ascii="仿宋_GB2312" w:eastAsia="仿宋_GB2312"/>
          <w:sz w:val="32"/>
          <w:szCs w:val="32"/>
        </w:rPr>
        <w:t>；</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一般行政管理事务</w:t>
      </w:r>
      <w:r>
        <w:rPr>
          <w:rFonts w:hint="eastAsia" w:ascii="仿宋_GB2312" w:eastAsia="仿宋_GB2312"/>
          <w:sz w:val="32"/>
          <w:szCs w:val="32"/>
        </w:rPr>
        <w:t>(20</w:t>
      </w:r>
      <w:r>
        <w:rPr>
          <w:rFonts w:hint="eastAsia" w:ascii="仿宋_GB2312" w:eastAsia="仿宋_GB2312"/>
          <w:sz w:val="32"/>
          <w:szCs w:val="32"/>
          <w:lang w:val="en-US" w:eastAsia="zh-CN"/>
        </w:rPr>
        <w:t>80202</w:t>
      </w:r>
      <w:r>
        <w:rPr>
          <w:rFonts w:hint="eastAsia" w:ascii="仿宋_GB2312" w:eastAsia="仿宋_GB2312"/>
          <w:sz w:val="32"/>
          <w:szCs w:val="32"/>
        </w:rPr>
        <w:t>)</w:t>
      </w:r>
      <w:r>
        <w:rPr>
          <w:rFonts w:hint="eastAsia" w:ascii="仿宋_GB2312" w:eastAsia="仿宋_GB2312"/>
          <w:sz w:val="32"/>
          <w:szCs w:val="32"/>
          <w:lang w:val="en-US" w:eastAsia="zh-CN"/>
        </w:rPr>
        <w:t>30</w:t>
      </w:r>
      <w:r>
        <w:rPr>
          <w:rFonts w:hint="eastAsia" w:ascii="仿宋_GB2312" w:eastAsia="仿宋_GB2312"/>
          <w:sz w:val="32"/>
          <w:szCs w:val="32"/>
        </w:rPr>
        <w:t>万元，较上年增加</w:t>
      </w:r>
      <w:r>
        <w:rPr>
          <w:rFonts w:hint="eastAsia" w:ascii="仿宋_GB2312" w:eastAsia="仿宋_GB2312"/>
          <w:sz w:val="32"/>
          <w:szCs w:val="32"/>
          <w:lang w:val="en-US" w:eastAsia="zh-CN"/>
        </w:rPr>
        <w:t>30</w:t>
      </w:r>
      <w:r>
        <w:rPr>
          <w:rFonts w:hint="eastAsia" w:ascii="仿宋_GB2312" w:eastAsia="仿宋_GB2312"/>
          <w:sz w:val="32"/>
          <w:szCs w:val="32"/>
        </w:rPr>
        <w:t>万元，原因是</w:t>
      </w:r>
      <w:r>
        <w:rPr>
          <w:rFonts w:hint="eastAsia" w:ascii="仿宋_GB2312" w:eastAsia="仿宋_GB2312"/>
          <w:sz w:val="32"/>
          <w:szCs w:val="32"/>
          <w:lang w:eastAsia="zh-CN"/>
        </w:rPr>
        <w:t>上年列入行政运行</w:t>
      </w:r>
      <w:r>
        <w:rPr>
          <w:rFonts w:hint="eastAsia" w:ascii="仿宋_GB2312" w:eastAsia="仿宋_GB2312"/>
          <w:sz w:val="32"/>
          <w:szCs w:val="32"/>
        </w:rPr>
        <w:t>；</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社会组织管理</w:t>
      </w:r>
      <w:r>
        <w:rPr>
          <w:rFonts w:hint="eastAsia" w:ascii="仿宋_GB2312" w:eastAsia="仿宋_GB2312"/>
          <w:sz w:val="32"/>
          <w:szCs w:val="32"/>
        </w:rPr>
        <w:t>(</w:t>
      </w:r>
      <w:r>
        <w:rPr>
          <w:rFonts w:hint="eastAsia" w:ascii="仿宋_GB2312" w:eastAsia="仿宋_GB2312"/>
          <w:sz w:val="32"/>
          <w:szCs w:val="32"/>
          <w:lang w:val="en-US" w:eastAsia="zh-CN"/>
        </w:rPr>
        <w:t>2080206</w:t>
      </w:r>
      <w:r>
        <w:rPr>
          <w:rFonts w:hint="eastAsia" w:ascii="仿宋_GB2312" w:eastAsia="仿宋_GB2312"/>
          <w:sz w:val="32"/>
          <w:szCs w:val="32"/>
        </w:rPr>
        <w:t>)</w:t>
      </w:r>
      <w:r>
        <w:rPr>
          <w:rFonts w:hint="eastAsia" w:ascii="仿宋_GB2312" w:eastAsia="仿宋_GB2312"/>
          <w:sz w:val="32"/>
          <w:szCs w:val="32"/>
          <w:lang w:val="en-US" w:eastAsia="zh-CN"/>
        </w:rPr>
        <w:t>39.31</w:t>
      </w:r>
      <w:r>
        <w:rPr>
          <w:rFonts w:hint="eastAsia" w:ascii="仿宋_GB2312" w:eastAsia="仿宋_GB2312"/>
          <w:sz w:val="32"/>
          <w:szCs w:val="32"/>
        </w:rPr>
        <w:t>万元，较上年增加</w:t>
      </w:r>
      <w:r>
        <w:rPr>
          <w:rFonts w:hint="eastAsia" w:ascii="仿宋_GB2312" w:eastAsia="仿宋_GB2312"/>
          <w:sz w:val="32"/>
          <w:szCs w:val="32"/>
          <w:lang w:val="en-US" w:eastAsia="zh-CN"/>
        </w:rPr>
        <w:t>39.31</w:t>
      </w:r>
      <w:r>
        <w:rPr>
          <w:rFonts w:hint="eastAsia" w:ascii="仿宋_GB2312" w:eastAsia="仿宋_GB2312"/>
          <w:sz w:val="32"/>
          <w:szCs w:val="32"/>
        </w:rPr>
        <w:t>万元，原因是</w:t>
      </w:r>
      <w:r>
        <w:rPr>
          <w:rFonts w:hint="eastAsia" w:ascii="仿宋_GB2312" w:eastAsia="仿宋_GB2312"/>
          <w:sz w:val="32"/>
          <w:szCs w:val="32"/>
          <w:lang w:eastAsia="zh-CN"/>
        </w:rPr>
        <w:t>上年列入行政运行</w:t>
      </w:r>
      <w:r>
        <w:rPr>
          <w:rFonts w:hint="eastAsia" w:ascii="仿宋_GB2312" w:eastAsia="仿宋_GB2312"/>
          <w:sz w:val="32"/>
          <w:szCs w:val="32"/>
        </w:rPr>
        <w:t>；</w:t>
      </w:r>
    </w:p>
    <w:p>
      <w:pPr>
        <w:spacing w:line="6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（4）</w:t>
      </w:r>
      <w:r>
        <w:rPr>
          <w:rFonts w:hint="eastAsia" w:ascii="仿宋_GB2312" w:eastAsia="仿宋_GB2312"/>
          <w:sz w:val="32"/>
          <w:szCs w:val="32"/>
          <w:lang w:eastAsia="zh-CN"/>
        </w:rPr>
        <w:t>行政区划和地名管理</w:t>
      </w:r>
      <w:r>
        <w:rPr>
          <w:rFonts w:hint="eastAsia" w:ascii="仿宋_GB2312" w:eastAsia="仿宋_GB2312"/>
          <w:sz w:val="32"/>
          <w:szCs w:val="32"/>
        </w:rPr>
        <w:t>(</w:t>
      </w:r>
      <w:r>
        <w:rPr>
          <w:rFonts w:hint="eastAsia" w:ascii="仿宋_GB2312" w:eastAsia="仿宋_GB2312"/>
          <w:sz w:val="32"/>
          <w:szCs w:val="32"/>
          <w:lang w:val="en-US" w:eastAsia="zh-CN"/>
        </w:rPr>
        <w:t>2080207</w:t>
      </w:r>
      <w:r>
        <w:rPr>
          <w:rFonts w:hint="eastAsia" w:ascii="仿宋_GB2312" w:eastAsia="仿宋_GB2312"/>
          <w:sz w:val="32"/>
          <w:szCs w:val="32"/>
        </w:rPr>
        <w:t>)</w:t>
      </w:r>
      <w:r>
        <w:rPr>
          <w:rFonts w:hint="eastAsia" w:ascii="仿宋_GB2312" w:eastAsia="仿宋_GB2312"/>
          <w:sz w:val="32"/>
          <w:szCs w:val="32"/>
          <w:lang w:val="en-US" w:eastAsia="zh-CN"/>
        </w:rPr>
        <w:t>151.16</w:t>
      </w:r>
      <w:r>
        <w:rPr>
          <w:rFonts w:hint="eastAsia" w:ascii="仿宋_GB2312" w:eastAsia="仿宋_GB2312"/>
          <w:sz w:val="32"/>
          <w:szCs w:val="32"/>
        </w:rPr>
        <w:t>万元，较上年减少</w:t>
      </w:r>
      <w:r>
        <w:rPr>
          <w:rFonts w:hint="eastAsia" w:ascii="仿宋_GB2312" w:eastAsia="仿宋_GB2312"/>
          <w:sz w:val="32"/>
          <w:szCs w:val="32"/>
          <w:lang w:val="en-US" w:eastAsia="zh-CN"/>
        </w:rPr>
        <w:t>18.75</w:t>
      </w:r>
      <w:r>
        <w:rPr>
          <w:rFonts w:hint="eastAsia" w:ascii="仿宋_GB2312" w:eastAsia="仿宋_GB2312"/>
          <w:sz w:val="32"/>
          <w:szCs w:val="32"/>
        </w:rPr>
        <w:t>万元，原因是</w:t>
      </w:r>
      <w:r>
        <w:rPr>
          <w:rFonts w:hint="eastAsia" w:ascii="仿宋_GB2312" w:eastAsia="仿宋_GB2312"/>
          <w:sz w:val="32"/>
          <w:szCs w:val="32"/>
          <w:lang w:eastAsia="zh-CN"/>
        </w:rPr>
        <w:t>人员调出；</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eastAsia="zh-CN"/>
        </w:rPr>
        <w:t>基层政权建设和社区治理</w:t>
      </w:r>
      <w:r>
        <w:rPr>
          <w:rFonts w:hint="eastAsia" w:ascii="仿宋_GB2312" w:eastAsia="仿宋_GB2312"/>
          <w:sz w:val="32"/>
          <w:szCs w:val="32"/>
        </w:rPr>
        <w:t>(20</w:t>
      </w:r>
      <w:r>
        <w:rPr>
          <w:rFonts w:hint="eastAsia" w:ascii="仿宋_GB2312" w:eastAsia="仿宋_GB2312"/>
          <w:sz w:val="32"/>
          <w:szCs w:val="32"/>
          <w:lang w:val="en-US" w:eastAsia="zh-CN"/>
        </w:rPr>
        <w:t>80208</w:t>
      </w:r>
      <w:r>
        <w:rPr>
          <w:rFonts w:hint="eastAsia" w:ascii="仿宋_GB2312" w:eastAsia="仿宋_GB2312"/>
          <w:sz w:val="32"/>
          <w:szCs w:val="32"/>
        </w:rPr>
        <w:t>)</w:t>
      </w:r>
      <w:r>
        <w:rPr>
          <w:rFonts w:hint="eastAsia" w:ascii="仿宋_GB2312" w:eastAsia="仿宋_GB2312"/>
          <w:sz w:val="32"/>
          <w:szCs w:val="32"/>
          <w:lang w:val="en-US" w:eastAsia="zh-CN"/>
        </w:rPr>
        <w:t>756.95</w:t>
      </w:r>
      <w:r>
        <w:rPr>
          <w:rFonts w:hint="eastAsia" w:ascii="仿宋_GB2312" w:eastAsia="仿宋_GB2312"/>
          <w:sz w:val="32"/>
          <w:szCs w:val="32"/>
        </w:rPr>
        <w:t>万元，较上年增加</w:t>
      </w:r>
      <w:r>
        <w:rPr>
          <w:rFonts w:hint="eastAsia" w:ascii="仿宋_GB2312" w:eastAsia="仿宋_GB2312"/>
          <w:sz w:val="32"/>
          <w:szCs w:val="32"/>
          <w:lang w:val="en-US" w:eastAsia="zh-CN"/>
        </w:rPr>
        <w:t>756.95</w:t>
      </w:r>
      <w:r>
        <w:rPr>
          <w:rFonts w:hint="eastAsia" w:ascii="仿宋_GB2312" w:eastAsia="仿宋_GB2312"/>
          <w:sz w:val="32"/>
          <w:szCs w:val="32"/>
        </w:rPr>
        <w:t>万元，原因是</w:t>
      </w:r>
      <w:r>
        <w:rPr>
          <w:rFonts w:hint="eastAsia" w:ascii="仿宋_GB2312" w:eastAsia="仿宋_GB2312"/>
          <w:sz w:val="32"/>
          <w:szCs w:val="32"/>
          <w:lang w:eastAsia="zh-CN"/>
        </w:rPr>
        <w:t>上年列入行政运行</w:t>
      </w:r>
      <w:r>
        <w:rPr>
          <w:rFonts w:hint="eastAsia" w:ascii="仿宋_GB2312" w:eastAsia="仿宋_GB2312"/>
          <w:sz w:val="32"/>
          <w:szCs w:val="32"/>
        </w:rPr>
        <w:t>；</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sz w:val="32"/>
          <w:szCs w:val="32"/>
          <w:lang w:eastAsia="zh-CN"/>
        </w:rPr>
        <w:t>其他民政管理事务支出</w:t>
      </w:r>
      <w:r>
        <w:rPr>
          <w:rFonts w:hint="eastAsia" w:ascii="仿宋_GB2312" w:eastAsia="仿宋_GB2312"/>
          <w:sz w:val="32"/>
          <w:szCs w:val="32"/>
        </w:rPr>
        <w:t>(</w:t>
      </w:r>
      <w:r>
        <w:rPr>
          <w:rFonts w:hint="eastAsia" w:ascii="仿宋_GB2312" w:eastAsia="仿宋_GB2312"/>
          <w:sz w:val="32"/>
          <w:szCs w:val="32"/>
          <w:lang w:val="en-US" w:eastAsia="zh-CN"/>
        </w:rPr>
        <w:t>2080299</w:t>
      </w:r>
      <w:r>
        <w:rPr>
          <w:rFonts w:hint="eastAsia" w:ascii="仿宋_GB2312" w:eastAsia="仿宋_GB2312"/>
          <w:sz w:val="32"/>
          <w:szCs w:val="32"/>
        </w:rPr>
        <w:t>)</w:t>
      </w:r>
      <w:r>
        <w:rPr>
          <w:rFonts w:hint="eastAsia" w:ascii="仿宋_GB2312" w:eastAsia="仿宋_GB2312"/>
          <w:sz w:val="32"/>
          <w:szCs w:val="32"/>
          <w:lang w:val="en-US" w:eastAsia="zh-CN"/>
        </w:rPr>
        <w:t>2088.94</w:t>
      </w:r>
      <w:r>
        <w:rPr>
          <w:rFonts w:hint="eastAsia" w:ascii="仿宋_GB2312" w:eastAsia="仿宋_GB2312"/>
          <w:sz w:val="32"/>
          <w:szCs w:val="32"/>
        </w:rPr>
        <w:t>万元，较上年增加</w:t>
      </w:r>
      <w:r>
        <w:rPr>
          <w:rFonts w:hint="eastAsia" w:ascii="仿宋_GB2312" w:eastAsia="仿宋_GB2312"/>
          <w:sz w:val="32"/>
          <w:szCs w:val="32"/>
          <w:lang w:val="en-US" w:eastAsia="zh-CN"/>
        </w:rPr>
        <w:t>2088.94</w:t>
      </w:r>
      <w:r>
        <w:rPr>
          <w:rFonts w:hint="eastAsia" w:ascii="仿宋_GB2312" w:eastAsia="仿宋_GB2312"/>
          <w:sz w:val="32"/>
          <w:szCs w:val="32"/>
        </w:rPr>
        <w:t>万元，原因是</w:t>
      </w:r>
      <w:r>
        <w:rPr>
          <w:rFonts w:hint="eastAsia" w:ascii="仿宋_GB2312" w:eastAsia="仿宋_GB2312"/>
          <w:sz w:val="32"/>
          <w:szCs w:val="32"/>
          <w:lang w:eastAsia="zh-CN"/>
        </w:rPr>
        <w:t>上年列入行政运行</w:t>
      </w:r>
      <w:r>
        <w:rPr>
          <w:rFonts w:hint="eastAsia" w:ascii="仿宋_GB2312" w:eastAsia="仿宋_GB2312"/>
          <w:sz w:val="32"/>
          <w:szCs w:val="32"/>
        </w:rPr>
        <w:t>；</w:t>
      </w:r>
    </w:p>
    <w:p>
      <w:pPr>
        <w:spacing w:line="6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机关事业单位基本养老保险缴费支出</w:t>
      </w:r>
      <w:r>
        <w:rPr>
          <w:rFonts w:hint="eastAsia" w:ascii="仿宋_GB2312" w:eastAsia="仿宋_GB2312"/>
          <w:sz w:val="32"/>
          <w:szCs w:val="32"/>
        </w:rPr>
        <w:t>(</w:t>
      </w:r>
      <w:r>
        <w:rPr>
          <w:rFonts w:hint="eastAsia" w:ascii="仿宋_GB2312" w:eastAsia="仿宋_GB2312"/>
          <w:sz w:val="32"/>
          <w:szCs w:val="32"/>
          <w:lang w:val="en-US" w:eastAsia="zh-CN"/>
        </w:rPr>
        <w:t>2080505</w:t>
      </w:r>
      <w:r>
        <w:rPr>
          <w:rFonts w:hint="eastAsia" w:ascii="仿宋_GB2312" w:eastAsia="仿宋_GB2312"/>
          <w:sz w:val="32"/>
          <w:szCs w:val="32"/>
        </w:rPr>
        <w:t>)</w:t>
      </w:r>
      <w:r>
        <w:rPr>
          <w:rFonts w:hint="eastAsia" w:ascii="仿宋_GB2312" w:eastAsia="仿宋_GB2312"/>
          <w:sz w:val="32"/>
          <w:szCs w:val="32"/>
          <w:lang w:val="en-US" w:eastAsia="zh-CN"/>
        </w:rPr>
        <w:t>94.94</w:t>
      </w:r>
      <w:r>
        <w:rPr>
          <w:rFonts w:hint="eastAsia" w:ascii="仿宋_GB2312" w:eastAsia="仿宋_GB2312"/>
          <w:sz w:val="32"/>
          <w:szCs w:val="32"/>
        </w:rPr>
        <w:t>万元，较上年减少</w:t>
      </w:r>
      <w:r>
        <w:rPr>
          <w:rFonts w:hint="eastAsia" w:ascii="仿宋_GB2312" w:eastAsia="仿宋_GB2312"/>
          <w:sz w:val="32"/>
          <w:szCs w:val="32"/>
          <w:lang w:val="en-US" w:eastAsia="zh-CN"/>
        </w:rPr>
        <w:t>13.78</w:t>
      </w:r>
      <w:r>
        <w:rPr>
          <w:rFonts w:hint="eastAsia" w:ascii="仿宋_GB2312" w:eastAsia="仿宋_GB2312"/>
          <w:sz w:val="32"/>
          <w:szCs w:val="32"/>
        </w:rPr>
        <w:t>万元，原因是</w:t>
      </w:r>
      <w:r>
        <w:rPr>
          <w:rFonts w:hint="eastAsia" w:ascii="仿宋_GB2312" w:eastAsia="仿宋_GB2312"/>
          <w:sz w:val="32"/>
          <w:szCs w:val="32"/>
          <w:lang w:eastAsia="zh-CN"/>
        </w:rPr>
        <w:t>人员调出和转退；</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eastAsia="zh-CN"/>
        </w:rPr>
        <w:t>机关事业单位职业年金缴费支出</w:t>
      </w:r>
      <w:r>
        <w:rPr>
          <w:rFonts w:hint="eastAsia" w:ascii="仿宋_GB2312" w:eastAsia="仿宋_GB2312"/>
          <w:sz w:val="32"/>
          <w:szCs w:val="32"/>
        </w:rPr>
        <w:t>(</w:t>
      </w:r>
      <w:r>
        <w:rPr>
          <w:rFonts w:hint="eastAsia" w:ascii="仿宋_GB2312" w:eastAsia="仿宋_GB2312"/>
          <w:sz w:val="32"/>
          <w:szCs w:val="32"/>
          <w:lang w:val="en-US" w:eastAsia="zh-CN"/>
        </w:rPr>
        <w:t>2080506</w:t>
      </w:r>
      <w:r>
        <w:rPr>
          <w:rFonts w:hint="eastAsia" w:ascii="仿宋_GB2312" w:eastAsia="仿宋_GB2312"/>
          <w:sz w:val="32"/>
          <w:szCs w:val="32"/>
        </w:rPr>
        <w:t>)</w:t>
      </w:r>
      <w:r>
        <w:rPr>
          <w:rFonts w:hint="eastAsia" w:ascii="仿宋_GB2312" w:eastAsia="仿宋_GB2312"/>
          <w:sz w:val="32"/>
          <w:szCs w:val="32"/>
          <w:lang w:val="en-US" w:eastAsia="zh-CN"/>
        </w:rPr>
        <w:t>17.9</w:t>
      </w:r>
      <w:r>
        <w:rPr>
          <w:rFonts w:hint="eastAsia" w:ascii="仿宋_GB2312" w:eastAsia="仿宋_GB2312"/>
          <w:sz w:val="32"/>
          <w:szCs w:val="32"/>
        </w:rPr>
        <w:t>万元，较上年增加</w:t>
      </w:r>
      <w:r>
        <w:rPr>
          <w:rFonts w:hint="eastAsia" w:ascii="仿宋_GB2312" w:eastAsia="仿宋_GB2312"/>
          <w:sz w:val="32"/>
          <w:szCs w:val="32"/>
          <w:lang w:val="en-US" w:eastAsia="zh-CN"/>
        </w:rPr>
        <w:t>12.74</w:t>
      </w:r>
      <w:r>
        <w:rPr>
          <w:rFonts w:hint="eastAsia" w:ascii="仿宋_GB2312" w:eastAsia="仿宋_GB2312"/>
          <w:sz w:val="32"/>
          <w:szCs w:val="32"/>
        </w:rPr>
        <w:t>万元，原因是</w:t>
      </w:r>
      <w:r>
        <w:rPr>
          <w:rFonts w:hint="eastAsia" w:ascii="仿宋_GB2312" w:eastAsia="仿宋_GB2312"/>
          <w:sz w:val="32"/>
          <w:szCs w:val="32"/>
          <w:lang w:eastAsia="zh-CN"/>
        </w:rPr>
        <w:t>退休人员职业年金一次性记实</w:t>
      </w:r>
      <w:r>
        <w:rPr>
          <w:rFonts w:hint="eastAsia" w:ascii="仿宋_GB2312" w:eastAsia="仿宋_GB2312"/>
          <w:sz w:val="32"/>
          <w:szCs w:val="32"/>
        </w:rPr>
        <w:t>；</w:t>
      </w:r>
    </w:p>
    <w:p>
      <w:pPr>
        <w:spacing w:line="6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eastAsia="zh-CN"/>
        </w:rPr>
        <w:t>其他优抚支出</w:t>
      </w:r>
      <w:r>
        <w:rPr>
          <w:rFonts w:hint="eastAsia" w:ascii="仿宋_GB2312" w:eastAsia="仿宋_GB2312"/>
          <w:sz w:val="32"/>
          <w:szCs w:val="32"/>
        </w:rPr>
        <w:t>(</w:t>
      </w:r>
      <w:r>
        <w:rPr>
          <w:rFonts w:hint="eastAsia" w:ascii="仿宋_GB2312" w:eastAsia="仿宋_GB2312"/>
          <w:sz w:val="32"/>
          <w:szCs w:val="32"/>
          <w:lang w:val="en-US" w:eastAsia="zh-CN"/>
        </w:rPr>
        <w:t>2080899</w:t>
      </w:r>
      <w:r>
        <w:rPr>
          <w:rFonts w:hint="eastAsia" w:ascii="仿宋_GB2312" w:eastAsia="仿宋_GB2312"/>
          <w:sz w:val="32"/>
          <w:szCs w:val="32"/>
        </w:rPr>
        <w:t>)</w:t>
      </w:r>
      <w:r>
        <w:rPr>
          <w:rFonts w:hint="eastAsia" w:ascii="仿宋_GB2312" w:eastAsia="仿宋_GB2312"/>
          <w:sz w:val="32"/>
          <w:szCs w:val="32"/>
          <w:lang w:val="en-US" w:eastAsia="zh-CN"/>
        </w:rPr>
        <w:t>268.95</w:t>
      </w:r>
      <w:r>
        <w:rPr>
          <w:rFonts w:hint="eastAsia" w:ascii="仿宋_GB2312" w:eastAsia="仿宋_GB2312"/>
          <w:sz w:val="32"/>
          <w:szCs w:val="32"/>
        </w:rPr>
        <w:t>万元，较上年</w:t>
      </w:r>
      <w:r>
        <w:rPr>
          <w:rFonts w:hint="eastAsia" w:ascii="仿宋_GB2312" w:eastAsia="仿宋_GB2312"/>
          <w:sz w:val="32"/>
          <w:szCs w:val="32"/>
          <w:lang w:eastAsia="zh-CN"/>
        </w:rPr>
        <w:t>减少</w:t>
      </w:r>
      <w:r>
        <w:rPr>
          <w:rFonts w:hint="eastAsia" w:ascii="仿宋_GB2312" w:eastAsia="仿宋_GB2312"/>
          <w:sz w:val="32"/>
          <w:szCs w:val="32"/>
          <w:lang w:val="en-US" w:eastAsia="zh-CN"/>
        </w:rPr>
        <w:t>11.35</w:t>
      </w:r>
      <w:r>
        <w:rPr>
          <w:rFonts w:hint="eastAsia" w:ascii="仿宋_GB2312" w:eastAsia="仿宋_GB2312"/>
          <w:sz w:val="32"/>
          <w:szCs w:val="32"/>
        </w:rPr>
        <w:t>万元，原因是</w:t>
      </w:r>
      <w:r>
        <w:rPr>
          <w:rFonts w:hint="eastAsia" w:ascii="仿宋_GB2312" w:eastAsia="仿宋_GB2312"/>
          <w:sz w:val="32"/>
          <w:szCs w:val="32"/>
          <w:lang w:eastAsia="zh-CN"/>
        </w:rPr>
        <w:t>业务经费减少；</w:t>
      </w:r>
    </w:p>
    <w:p>
      <w:pPr>
        <w:spacing w:line="6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w:t>
      </w:r>
      <w:r>
        <w:rPr>
          <w:rFonts w:hint="eastAsia" w:ascii="仿宋_GB2312" w:eastAsia="仿宋_GB2312"/>
          <w:sz w:val="32"/>
          <w:szCs w:val="32"/>
          <w:lang w:eastAsia="zh-CN"/>
        </w:rPr>
        <w:t>儿童福利</w:t>
      </w:r>
      <w:r>
        <w:rPr>
          <w:rFonts w:hint="eastAsia" w:ascii="仿宋_GB2312" w:eastAsia="仿宋_GB2312"/>
          <w:sz w:val="32"/>
          <w:szCs w:val="32"/>
        </w:rPr>
        <w:t>(</w:t>
      </w:r>
      <w:r>
        <w:rPr>
          <w:rFonts w:hint="eastAsia" w:ascii="仿宋_GB2312" w:eastAsia="仿宋_GB2312"/>
          <w:sz w:val="32"/>
          <w:szCs w:val="32"/>
          <w:lang w:val="en-US" w:eastAsia="zh-CN"/>
        </w:rPr>
        <w:t>2081001</w:t>
      </w:r>
      <w:r>
        <w:rPr>
          <w:rFonts w:hint="eastAsia" w:ascii="仿宋_GB2312" w:eastAsia="仿宋_GB2312"/>
          <w:sz w:val="32"/>
          <w:szCs w:val="32"/>
        </w:rPr>
        <w:t>)</w:t>
      </w:r>
      <w:r>
        <w:rPr>
          <w:rFonts w:hint="eastAsia" w:ascii="仿宋_GB2312" w:eastAsia="仿宋_GB2312"/>
          <w:sz w:val="32"/>
          <w:szCs w:val="32"/>
          <w:lang w:val="en-US" w:eastAsia="zh-CN"/>
        </w:rPr>
        <w:t>267.61</w:t>
      </w:r>
      <w:r>
        <w:rPr>
          <w:rFonts w:hint="eastAsia" w:ascii="仿宋_GB2312" w:eastAsia="仿宋_GB2312"/>
          <w:sz w:val="32"/>
          <w:szCs w:val="32"/>
        </w:rPr>
        <w:t>万元，较上年</w:t>
      </w:r>
      <w:r>
        <w:rPr>
          <w:rFonts w:hint="eastAsia" w:ascii="仿宋_GB2312" w:eastAsia="仿宋_GB2312"/>
          <w:sz w:val="32"/>
          <w:szCs w:val="32"/>
          <w:lang w:eastAsia="zh-CN"/>
        </w:rPr>
        <w:t>增加</w:t>
      </w:r>
      <w:r>
        <w:rPr>
          <w:rFonts w:hint="eastAsia" w:ascii="仿宋_GB2312" w:eastAsia="仿宋_GB2312"/>
          <w:sz w:val="32"/>
          <w:szCs w:val="32"/>
          <w:lang w:val="en-US" w:eastAsia="zh-CN"/>
        </w:rPr>
        <w:t>267.61</w:t>
      </w:r>
      <w:r>
        <w:rPr>
          <w:rFonts w:hint="eastAsia" w:ascii="仿宋_GB2312" w:eastAsia="仿宋_GB2312"/>
          <w:sz w:val="32"/>
          <w:szCs w:val="32"/>
        </w:rPr>
        <w:t>万元，原因</w:t>
      </w:r>
      <w:r>
        <w:rPr>
          <w:rFonts w:hint="eastAsia" w:ascii="仿宋_GB2312" w:eastAsia="仿宋_GB2312"/>
          <w:sz w:val="32"/>
          <w:szCs w:val="32"/>
          <w:lang w:eastAsia="zh-CN"/>
        </w:rPr>
        <w:t>该业务去年未单列出来；</w:t>
      </w:r>
    </w:p>
    <w:p>
      <w:pPr>
        <w:spacing w:line="6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11</w:t>
      </w:r>
      <w:r>
        <w:rPr>
          <w:rFonts w:hint="eastAsia" w:ascii="仿宋_GB2312" w:eastAsia="仿宋_GB2312"/>
          <w:sz w:val="32"/>
          <w:szCs w:val="32"/>
        </w:rPr>
        <w:t>）</w:t>
      </w:r>
      <w:r>
        <w:rPr>
          <w:rFonts w:hint="eastAsia" w:ascii="仿宋_GB2312" w:eastAsia="仿宋_GB2312"/>
          <w:sz w:val="32"/>
          <w:szCs w:val="32"/>
          <w:lang w:eastAsia="zh-CN"/>
        </w:rPr>
        <w:t>殡葬</w:t>
      </w:r>
      <w:r>
        <w:rPr>
          <w:rFonts w:hint="eastAsia" w:ascii="仿宋_GB2312" w:eastAsia="仿宋_GB2312"/>
          <w:sz w:val="32"/>
          <w:szCs w:val="32"/>
        </w:rPr>
        <w:t>(</w:t>
      </w:r>
      <w:r>
        <w:rPr>
          <w:rFonts w:hint="eastAsia" w:ascii="仿宋_GB2312" w:eastAsia="仿宋_GB2312"/>
          <w:sz w:val="32"/>
          <w:szCs w:val="32"/>
          <w:lang w:val="en-US" w:eastAsia="zh-CN"/>
        </w:rPr>
        <w:t>2081004</w:t>
      </w:r>
      <w:r>
        <w:rPr>
          <w:rFonts w:hint="eastAsia" w:ascii="仿宋_GB2312" w:eastAsia="仿宋_GB2312"/>
          <w:sz w:val="32"/>
          <w:szCs w:val="32"/>
        </w:rPr>
        <w:t>)</w:t>
      </w:r>
      <w:r>
        <w:rPr>
          <w:rFonts w:hint="eastAsia" w:ascii="仿宋_GB2312" w:eastAsia="仿宋_GB2312"/>
          <w:sz w:val="32"/>
          <w:szCs w:val="32"/>
          <w:lang w:val="en-US" w:eastAsia="zh-CN"/>
        </w:rPr>
        <w:t>1.59</w:t>
      </w:r>
      <w:r>
        <w:rPr>
          <w:rFonts w:hint="eastAsia" w:ascii="仿宋_GB2312" w:eastAsia="仿宋_GB2312"/>
          <w:sz w:val="32"/>
          <w:szCs w:val="32"/>
        </w:rPr>
        <w:t>万元，较上年增加</w:t>
      </w:r>
      <w:r>
        <w:rPr>
          <w:rFonts w:hint="eastAsia" w:ascii="仿宋_GB2312" w:eastAsia="仿宋_GB2312"/>
          <w:sz w:val="32"/>
          <w:szCs w:val="32"/>
          <w:lang w:val="en-US" w:eastAsia="zh-CN"/>
        </w:rPr>
        <w:t>1.59</w:t>
      </w:r>
      <w:r>
        <w:rPr>
          <w:rFonts w:hint="eastAsia" w:ascii="仿宋_GB2312" w:eastAsia="仿宋_GB2312"/>
          <w:sz w:val="32"/>
          <w:szCs w:val="32"/>
        </w:rPr>
        <w:t>万元，</w:t>
      </w:r>
      <w:r>
        <w:rPr>
          <w:rFonts w:hint="eastAsia" w:ascii="仿宋_GB2312" w:eastAsia="仿宋_GB2312"/>
          <w:sz w:val="32"/>
          <w:szCs w:val="32"/>
          <w:lang w:eastAsia="zh-CN"/>
        </w:rPr>
        <w:t>该业务去年未单列出来；</w:t>
      </w:r>
    </w:p>
    <w:p>
      <w:pPr>
        <w:spacing w:line="6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12</w:t>
      </w:r>
      <w:r>
        <w:rPr>
          <w:rFonts w:hint="eastAsia" w:ascii="仿宋_GB2312" w:eastAsia="仿宋_GB2312"/>
          <w:sz w:val="32"/>
          <w:szCs w:val="32"/>
        </w:rPr>
        <w:t>）</w:t>
      </w:r>
      <w:r>
        <w:rPr>
          <w:rFonts w:hint="eastAsia" w:ascii="仿宋_GB2312" w:eastAsia="仿宋_GB2312"/>
          <w:sz w:val="32"/>
          <w:szCs w:val="32"/>
          <w:lang w:eastAsia="zh-CN"/>
        </w:rPr>
        <w:t>社会福利事业单位</w:t>
      </w:r>
      <w:r>
        <w:rPr>
          <w:rFonts w:hint="eastAsia" w:ascii="仿宋_GB2312" w:eastAsia="仿宋_GB2312"/>
          <w:sz w:val="32"/>
          <w:szCs w:val="32"/>
        </w:rPr>
        <w:t>(</w:t>
      </w:r>
      <w:r>
        <w:rPr>
          <w:rFonts w:hint="eastAsia" w:ascii="仿宋_GB2312" w:eastAsia="仿宋_GB2312"/>
          <w:sz w:val="32"/>
          <w:szCs w:val="32"/>
          <w:lang w:val="en-US" w:eastAsia="zh-CN"/>
        </w:rPr>
        <w:t>2081005</w:t>
      </w:r>
      <w:r>
        <w:rPr>
          <w:rFonts w:hint="eastAsia" w:ascii="仿宋_GB2312" w:eastAsia="仿宋_GB2312"/>
          <w:sz w:val="32"/>
          <w:szCs w:val="32"/>
        </w:rPr>
        <w:t>)</w:t>
      </w:r>
      <w:r>
        <w:rPr>
          <w:rFonts w:hint="eastAsia" w:ascii="仿宋_GB2312" w:eastAsia="仿宋_GB2312"/>
          <w:sz w:val="32"/>
          <w:szCs w:val="32"/>
          <w:lang w:val="en-US" w:eastAsia="zh-CN"/>
        </w:rPr>
        <w:t>121.91</w:t>
      </w:r>
      <w:r>
        <w:rPr>
          <w:rFonts w:hint="eastAsia" w:ascii="仿宋_GB2312" w:eastAsia="仿宋_GB2312"/>
          <w:sz w:val="32"/>
          <w:szCs w:val="32"/>
        </w:rPr>
        <w:t>万元，较上年</w:t>
      </w:r>
      <w:r>
        <w:rPr>
          <w:rFonts w:hint="eastAsia" w:ascii="仿宋_GB2312" w:eastAsia="仿宋_GB2312"/>
          <w:sz w:val="32"/>
          <w:szCs w:val="32"/>
          <w:lang w:eastAsia="zh-CN"/>
        </w:rPr>
        <w:t>减少</w:t>
      </w:r>
      <w:r>
        <w:rPr>
          <w:rFonts w:hint="eastAsia" w:ascii="仿宋_GB2312" w:eastAsia="仿宋_GB2312"/>
          <w:sz w:val="32"/>
          <w:szCs w:val="32"/>
          <w:lang w:val="en-US" w:eastAsia="zh-CN"/>
        </w:rPr>
        <w:t>188.03</w:t>
      </w:r>
      <w:r>
        <w:rPr>
          <w:rFonts w:hint="eastAsia" w:ascii="仿宋_GB2312" w:eastAsia="仿宋_GB2312"/>
          <w:sz w:val="32"/>
          <w:szCs w:val="32"/>
        </w:rPr>
        <w:t>万元，原因是</w:t>
      </w:r>
      <w:r>
        <w:rPr>
          <w:rFonts w:hint="eastAsia" w:ascii="仿宋_GB2312" w:eastAsia="仿宋_GB2312"/>
          <w:sz w:val="32"/>
          <w:szCs w:val="32"/>
          <w:lang w:eastAsia="zh-CN"/>
        </w:rPr>
        <w:t>儿童福利事业单列。</w:t>
      </w:r>
    </w:p>
    <w:p>
      <w:pPr>
        <w:spacing w:line="6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13</w:t>
      </w:r>
      <w:r>
        <w:rPr>
          <w:rFonts w:hint="eastAsia" w:ascii="仿宋_GB2312" w:eastAsia="仿宋_GB2312"/>
          <w:sz w:val="32"/>
          <w:szCs w:val="32"/>
        </w:rPr>
        <w:t>）</w:t>
      </w:r>
      <w:r>
        <w:rPr>
          <w:rFonts w:hint="eastAsia" w:ascii="仿宋_GB2312" w:eastAsia="仿宋_GB2312"/>
          <w:sz w:val="32"/>
          <w:szCs w:val="32"/>
          <w:lang w:eastAsia="zh-CN"/>
        </w:rPr>
        <w:t>养老服务</w:t>
      </w:r>
      <w:r>
        <w:rPr>
          <w:rFonts w:hint="eastAsia" w:ascii="仿宋_GB2312" w:eastAsia="仿宋_GB2312"/>
          <w:sz w:val="32"/>
          <w:szCs w:val="32"/>
        </w:rPr>
        <w:t>(</w:t>
      </w:r>
      <w:r>
        <w:rPr>
          <w:rFonts w:hint="eastAsia" w:ascii="仿宋_GB2312" w:eastAsia="仿宋_GB2312"/>
          <w:sz w:val="32"/>
          <w:szCs w:val="32"/>
          <w:lang w:val="en-US" w:eastAsia="zh-CN"/>
        </w:rPr>
        <w:t>2081006</w:t>
      </w:r>
      <w:r>
        <w:rPr>
          <w:rFonts w:hint="eastAsia" w:ascii="仿宋_GB2312" w:eastAsia="仿宋_GB2312"/>
          <w:sz w:val="32"/>
          <w:szCs w:val="32"/>
        </w:rPr>
        <w:t>)</w:t>
      </w:r>
      <w:r>
        <w:rPr>
          <w:rFonts w:hint="eastAsia" w:ascii="仿宋_GB2312" w:eastAsia="仿宋_GB2312"/>
          <w:sz w:val="32"/>
          <w:szCs w:val="32"/>
          <w:lang w:val="en-US" w:eastAsia="zh-CN"/>
        </w:rPr>
        <w:t>500.57</w:t>
      </w:r>
      <w:r>
        <w:rPr>
          <w:rFonts w:hint="eastAsia" w:ascii="仿宋_GB2312" w:eastAsia="仿宋_GB2312"/>
          <w:sz w:val="32"/>
          <w:szCs w:val="32"/>
        </w:rPr>
        <w:t>万元，较上年</w:t>
      </w:r>
      <w:r>
        <w:rPr>
          <w:rFonts w:hint="eastAsia" w:ascii="仿宋_GB2312" w:eastAsia="仿宋_GB2312"/>
          <w:sz w:val="32"/>
          <w:szCs w:val="32"/>
          <w:lang w:eastAsia="zh-CN"/>
        </w:rPr>
        <w:t>增加</w:t>
      </w:r>
      <w:r>
        <w:rPr>
          <w:rFonts w:hint="eastAsia" w:ascii="仿宋_GB2312" w:eastAsia="仿宋_GB2312"/>
          <w:sz w:val="32"/>
          <w:szCs w:val="32"/>
          <w:lang w:val="en-US" w:eastAsia="zh-CN"/>
        </w:rPr>
        <w:t>16.66</w:t>
      </w:r>
      <w:r>
        <w:rPr>
          <w:rFonts w:hint="eastAsia" w:ascii="仿宋_GB2312" w:eastAsia="仿宋_GB2312"/>
          <w:sz w:val="32"/>
          <w:szCs w:val="32"/>
        </w:rPr>
        <w:t>万元，原因是</w:t>
      </w:r>
      <w:r>
        <w:rPr>
          <w:rFonts w:hint="eastAsia" w:ascii="仿宋_GB2312" w:eastAsia="仿宋_GB2312"/>
          <w:sz w:val="32"/>
          <w:szCs w:val="32"/>
          <w:lang w:eastAsia="zh-CN"/>
        </w:rPr>
        <w:t>业务经费增加；</w:t>
      </w:r>
    </w:p>
    <w:p>
      <w:pPr>
        <w:spacing w:line="6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14</w:t>
      </w:r>
      <w:r>
        <w:rPr>
          <w:rFonts w:hint="eastAsia" w:ascii="仿宋_GB2312" w:eastAsia="仿宋_GB2312"/>
          <w:sz w:val="32"/>
          <w:szCs w:val="32"/>
        </w:rPr>
        <w:t>）</w:t>
      </w:r>
      <w:r>
        <w:rPr>
          <w:rFonts w:hint="eastAsia" w:ascii="仿宋_GB2312" w:eastAsia="仿宋_GB2312"/>
          <w:sz w:val="32"/>
          <w:szCs w:val="32"/>
          <w:lang w:eastAsia="zh-CN"/>
        </w:rPr>
        <w:t>行政单位医疗</w:t>
      </w:r>
      <w:r>
        <w:rPr>
          <w:rFonts w:hint="eastAsia" w:ascii="仿宋_GB2312" w:eastAsia="仿宋_GB2312"/>
          <w:sz w:val="32"/>
          <w:szCs w:val="32"/>
        </w:rPr>
        <w:t>(</w:t>
      </w:r>
      <w:r>
        <w:rPr>
          <w:rFonts w:hint="eastAsia" w:ascii="仿宋_GB2312" w:eastAsia="仿宋_GB2312"/>
          <w:sz w:val="32"/>
          <w:szCs w:val="32"/>
          <w:lang w:val="en-US" w:eastAsia="zh-CN"/>
        </w:rPr>
        <w:t>2101101</w:t>
      </w:r>
      <w:r>
        <w:rPr>
          <w:rFonts w:hint="eastAsia" w:ascii="仿宋_GB2312" w:eastAsia="仿宋_GB2312"/>
          <w:sz w:val="32"/>
          <w:szCs w:val="32"/>
        </w:rPr>
        <w:t>)</w:t>
      </w:r>
      <w:r>
        <w:rPr>
          <w:rFonts w:hint="eastAsia" w:ascii="仿宋_GB2312" w:eastAsia="仿宋_GB2312"/>
          <w:sz w:val="32"/>
          <w:szCs w:val="32"/>
          <w:lang w:val="en-US" w:eastAsia="zh-CN"/>
        </w:rPr>
        <w:t>8.7</w:t>
      </w:r>
      <w:r>
        <w:rPr>
          <w:rFonts w:hint="eastAsia" w:ascii="仿宋_GB2312" w:eastAsia="仿宋_GB2312"/>
          <w:sz w:val="32"/>
          <w:szCs w:val="32"/>
        </w:rPr>
        <w:t>万元，较上年</w:t>
      </w:r>
      <w:r>
        <w:rPr>
          <w:rFonts w:hint="eastAsia" w:ascii="仿宋_GB2312" w:eastAsia="仿宋_GB2312"/>
          <w:sz w:val="32"/>
          <w:szCs w:val="32"/>
          <w:lang w:eastAsia="zh-CN"/>
        </w:rPr>
        <w:t>增加</w:t>
      </w:r>
      <w:r>
        <w:rPr>
          <w:rFonts w:hint="eastAsia" w:ascii="仿宋_GB2312" w:eastAsia="仿宋_GB2312"/>
          <w:sz w:val="32"/>
          <w:szCs w:val="32"/>
          <w:lang w:val="en-US" w:eastAsia="zh-CN"/>
        </w:rPr>
        <w:t>0.62</w:t>
      </w:r>
      <w:r>
        <w:rPr>
          <w:rFonts w:hint="eastAsia" w:ascii="仿宋_GB2312" w:eastAsia="仿宋_GB2312"/>
          <w:sz w:val="32"/>
          <w:szCs w:val="32"/>
        </w:rPr>
        <w:t>万元，原因</w:t>
      </w:r>
      <w:r>
        <w:rPr>
          <w:rFonts w:hint="eastAsia" w:ascii="仿宋_GB2312" w:eastAsia="仿宋_GB2312"/>
          <w:sz w:val="32"/>
          <w:szCs w:val="32"/>
          <w:lang w:eastAsia="zh-CN"/>
        </w:rPr>
        <w:t>行政人员调资及职级等级变动；</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15</w:t>
      </w:r>
      <w:r>
        <w:rPr>
          <w:rFonts w:hint="eastAsia" w:ascii="仿宋_GB2312" w:eastAsia="仿宋_GB2312"/>
          <w:sz w:val="32"/>
          <w:szCs w:val="32"/>
        </w:rPr>
        <w:t>）</w:t>
      </w:r>
      <w:r>
        <w:rPr>
          <w:rFonts w:hint="eastAsia" w:ascii="仿宋_GB2312" w:eastAsia="仿宋_GB2312"/>
          <w:sz w:val="32"/>
          <w:szCs w:val="32"/>
          <w:lang w:eastAsia="zh-CN"/>
        </w:rPr>
        <w:t>事业单位医疗</w:t>
      </w:r>
      <w:r>
        <w:rPr>
          <w:rFonts w:hint="eastAsia" w:ascii="仿宋_GB2312" w:eastAsia="仿宋_GB2312"/>
          <w:sz w:val="32"/>
          <w:szCs w:val="32"/>
        </w:rPr>
        <w:t>(</w:t>
      </w:r>
      <w:r>
        <w:rPr>
          <w:rFonts w:hint="eastAsia" w:ascii="仿宋_GB2312" w:eastAsia="仿宋_GB2312"/>
          <w:sz w:val="32"/>
          <w:szCs w:val="32"/>
          <w:lang w:val="en-US" w:eastAsia="zh-CN"/>
        </w:rPr>
        <w:t>2101102</w:t>
      </w:r>
      <w:r>
        <w:rPr>
          <w:rFonts w:hint="eastAsia" w:ascii="仿宋_GB2312" w:eastAsia="仿宋_GB2312"/>
          <w:sz w:val="32"/>
          <w:szCs w:val="32"/>
        </w:rPr>
        <w:t>)</w:t>
      </w:r>
      <w:r>
        <w:rPr>
          <w:rFonts w:hint="eastAsia" w:ascii="仿宋_GB2312" w:eastAsia="仿宋_GB2312"/>
          <w:sz w:val="32"/>
          <w:szCs w:val="32"/>
          <w:lang w:val="en-US" w:eastAsia="zh-CN"/>
        </w:rPr>
        <w:t>61.68</w:t>
      </w:r>
      <w:r>
        <w:rPr>
          <w:rFonts w:hint="eastAsia" w:ascii="仿宋_GB2312" w:eastAsia="仿宋_GB2312"/>
          <w:sz w:val="32"/>
          <w:szCs w:val="32"/>
        </w:rPr>
        <w:t>万元，较上年</w:t>
      </w:r>
      <w:r>
        <w:rPr>
          <w:rFonts w:hint="eastAsia" w:ascii="仿宋_GB2312" w:eastAsia="仿宋_GB2312"/>
          <w:sz w:val="32"/>
          <w:szCs w:val="32"/>
          <w:lang w:eastAsia="zh-CN"/>
        </w:rPr>
        <w:t>减少</w:t>
      </w:r>
      <w:r>
        <w:rPr>
          <w:rFonts w:hint="eastAsia" w:ascii="仿宋_GB2312" w:eastAsia="仿宋_GB2312"/>
          <w:sz w:val="32"/>
          <w:szCs w:val="32"/>
          <w:lang w:val="en-US" w:eastAsia="zh-CN"/>
        </w:rPr>
        <w:t>3.86</w:t>
      </w:r>
      <w:r>
        <w:rPr>
          <w:rFonts w:hint="eastAsia" w:ascii="仿宋_GB2312" w:eastAsia="仿宋_GB2312"/>
          <w:sz w:val="32"/>
          <w:szCs w:val="32"/>
        </w:rPr>
        <w:t>万元，原因是</w:t>
      </w:r>
      <w:r>
        <w:rPr>
          <w:rFonts w:hint="eastAsia" w:ascii="仿宋_GB2312" w:eastAsia="仿宋_GB2312"/>
          <w:sz w:val="32"/>
          <w:szCs w:val="32"/>
          <w:lang w:eastAsia="zh-CN"/>
        </w:rPr>
        <w:t>人员调出及人员转退</w:t>
      </w:r>
      <w:r>
        <w:rPr>
          <w:rFonts w:hint="eastAsia" w:ascii="仿宋_GB2312" w:eastAsia="仿宋_GB2312"/>
          <w:sz w:val="32"/>
          <w:szCs w:val="32"/>
        </w:rPr>
        <w:t>；</w:t>
      </w:r>
    </w:p>
    <w:p>
      <w:pPr>
        <w:spacing w:line="620" w:lineRule="exact"/>
        <w:ind w:firstLine="640" w:firstLineChars="200"/>
        <w:rPr>
          <w:rFonts w:hint="eastAsia"/>
          <w:lang w:eastAsia="zh-CN"/>
        </w:rPr>
      </w:pPr>
      <w:r>
        <w:rPr>
          <w:rFonts w:hint="eastAsia" w:ascii="仿宋_GB2312" w:eastAsia="仿宋_GB2312"/>
          <w:sz w:val="32"/>
          <w:szCs w:val="32"/>
        </w:rPr>
        <w:t>（</w:t>
      </w:r>
      <w:r>
        <w:rPr>
          <w:rFonts w:hint="eastAsia" w:ascii="仿宋_GB2312" w:eastAsia="仿宋_GB2312"/>
          <w:sz w:val="32"/>
          <w:szCs w:val="32"/>
          <w:lang w:val="en-US" w:eastAsia="zh-CN"/>
        </w:rPr>
        <w:t>16</w:t>
      </w:r>
      <w:r>
        <w:rPr>
          <w:rFonts w:hint="eastAsia" w:ascii="仿宋_GB2312" w:eastAsia="仿宋_GB2312"/>
          <w:sz w:val="32"/>
          <w:szCs w:val="32"/>
        </w:rPr>
        <w:t>）</w:t>
      </w:r>
      <w:r>
        <w:rPr>
          <w:rFonts w:hint="eastAsia" w:ascii="仿宋_GB2312" w:eastAsia="仿宋_GB2312"/>
          <w:sz w:val="32"/>
          <w:szCs w:val="32"/>
          <w:lang w:eastAsia="zh-CN"/>
        </w:rPr>
        <w:t>住房公积金</w:t>
      </w:r>
      <w:r>
        <w:rPr>
          <w:rFonts w:hint="eastAsia" w:ascii="仿宋_GB2312" w:eastAsia="仿宋_GB2312"/>
          <w:sz w:val="32"/>
          <w:szCs w:val="32"/>
        </w:rPr>
        <w:t>(</w:t>
      </w:r>
      <w:r>
        <w:rPr>
          <w:rFonts w:hint="eastAsia" w:ascii="仿宋_GB2312" w:eastAsia="仿宋_GB2312"/>
          <w:sz w:val="32"/>
          <w:szCs w:val="32"/>
          <w:lang w:val="en-US" w:eastAsia="zh-CN"/>
        </w:rPr>
        <w:t>2210201</w:t>
      </w:r>
      <w:r>
        <w:rPr>
          <w:rFonts w:hint="eastAsia" w:ascii="仿宋_GB2312" w:eastAsia="仿宋_GB2312"/>
          <w:sz w:val="32"/>
          <w:szCs w:val="32"/>
        </w:rPr>
        <w:t>)</w:t>
      </w:r>
      <w:r>
        <w:rPr>
          <w:rFonts w:hint="eastAsia" w:ascii="仿宋_GB2312" w:eastAsia="仿宋_GB2312"/>
          <w:sz w:val="32"/>
          <w:szCs w:val="32"/>
          <w:lang w:val="en-US" w:eastAsia="zh-CN"/>
        </w:rPr>
        <w:t>87.59</w:t>
      </w:r>
      <w:r>
        <w:rPr>
          <w:rFonts w:hint="eastAsia" w:ascii="仿宋_GB2312" w:eastAsia="仿宋_GB2312"/>
          <w:sz w:val="32"/>
          <w:szCs w:val="32"/>
        </w:rPr>
        <w:t>万元，较上年</w:t>
      </w:r>
      <w:r>
        <w:rPr>
          <w:rFonts w:hint="eastAsia" w:ascii="仿宋_GB2312" w:eastAsia="仿宋_GB2312"/>
          <w:sz w:val="32"/>
          <w:szCs w:val="32"/>
          <w:lang w:eastAsia="zh-CN"/>
        </w:rPr>
        <w:t>增加</w:t>
      </w:r>
      <w:r>
        <w:rPr>
          <w:rFonts w:hint="eastAsia" w:ascii="仿宋_GB2312" w:eastAsia="仿宋_GB2312"/>
          <w:sz w:val="32"/>
          <w:szCs w:val="32"/>
          <w:lang w:val="en-US" w:eastAsia="zh-CN"/>
        </w:rPr>
        <w:t>0.18</w:t>
      </w:r>
      <w:r>
        <w:rPr>
          <w:rFonts w:hint="eastAsia" w:ascii="仿宋_GB2312" w:eastAsia="仿宋_GB2312"/>
          <w:sz w:val="32"/>
          <w:szCs w:val="32"/>
        </w:rPr>
        <w:t>万元，原因是</w:t>
      </w:r>
      <w:r>
        <w:rPr>
          <w:rFonts w:hint="eastAsia" w:ascii="仿宋_GB2312" w:eastAsia="仿宋_GB2312"/>
          <w:sz w:val="32"/>
          <w:szCs w:val="32"/>
          <w:lang w:eastAsia="zh-CN"/>
        </w:rPr>
        <w:t>人员调资住房基数相应增长；</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3、支出按经济科目分类的明细情况</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（1）按照部门预算支出经济分类的类级科目说明。</w:t>
      </w:r>
    </w:p>
    <w:p>
      <w:pPr>
        <w:spacing w:line="620" w:lineRule="exact"/>
        <w:ind w:firstLine="624" w:firstLineChars="200"/>
        <w:rPr>
          <w:rFonts w:hint="eastAsia" w:ascii="仿宋_GB2312" w:eastAsia="仿宋_GB2312"/>
          <w:sz w:val="32"/>
          <w:szCs w:val="32"/>
        </w:rPr>
      </w:pPr>
      <w:r>
        <w:rPr>
          <w:rFonts w:hint="eastAsia" w:ascii="仿宋_GB2312" w:eastAsia="仿宋_GB2312"/>
          <w:spacing w:val="-4"/>
          <w:sz w:val="32"/>
          <w:szCs w:val="32"/>
        </w:rPr>
        <w:t>202</w:t>
      </w:r>
      <w:r>
        <w:rPr>
          <w:rFonts w:hint="eastAsia" w:ascii="仿宋_GB2312" w:eastAsia="仿宋_GB2312"/>
          <w:spacing w:val="-4"/>
          <w:sz w:val="32"/>
          <w:szCs w:val="32"/>
          <w:lang w:val="en-US" w:eastAsia="zh-CN"/>
        </w:rPr>
        <w:t>2</w:t>
      </w:r>
      <w:r>
        <w:rPr>
          <w:rFonts w:hint="eastAsia" w:ascii="仿宋_GB2312" w:eastAsia="仿宋_GB2312"/>
          <w:spacing w:val="-4"/>
          <w:sz w:val="32"/>
          <w:szCs w:val="32"/>
        </w:rPr>
        <w:t>年本部门当年一般公共预算支出</w:t>
      </w:r>
      <w:r>
        <w:rPr>
          <w:rFonts w:hint="eastAsia" w:ascii="仿宋_GB2312" w:eastAsia="仿宋_GB2312"/>
          <w:spacing w:val="-4"/>
          <w:sz w:val="32"/>
          <w:szCs w:val="32"/>
          <w:lang w:val="en-US" w:eastAsia="zh-CN"/>
        </w:rPr>
        <w:t>4612.51</w:t>
      </w:r>
      <w:r>
        <w:rPr>
          <w:rFonts w:hint="eastAsia" w:ascii="仿宋_GB2312" w:eastAsia="仿宋_GB2312"/>
          <w:spacing w:val="-4"/>
          <w:sz w:val="32"/>
          <w:szCs w:val="32"/>
        </w:rPr>
        <w:t>万元，其</w:t>
      </w:r>
      <w:r>
        <w:rPr>
          <w:rFonts w:hint="eastAsia" w:ascii="仿宋_GB2312" w:eastAsia="仿宋_GB2312"/>
          <w:sz w:val="32"/>
          <w:szCs w:val="32"/>
        </w:rPr>
        <w:t>中:</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工资福利支出(301)</w:t>
      </w:r>
      <w:r>
        <w:rPr>
          <w:rFonts w:hint="eastAsia" w:ascii="仿宋_GB2312" w:eastAsia="仿宋_GB2312"/>
          <w:sz w:val="32"/>
          <w:szCs w:val="32"/>
          <w:lang w:val="en-US" w:eastAsia="zh-CN"/>
        </w:rPr>
        <w:t>2108.83</w:t>
      </w:r>
      <w:r>
        <w:rPr>
          <w:rFonts w:hint="eastAsia" w:ascii="仿宋_GB2312" w:eastAsia="仿宋_GB2312"/>
          <w:sz w:val="32"/>
          <w:szCs w:val="32"/>
        </w:rPr>
        <w:t>万元，较上年减少</w:t>
      </w:r>
      <w:r>
        <w:rPr>
          <w:rFonts w:hint="eastAsia" w:ascii="仿宋_GB2312" w:eastAsia="仿宋_GB2312"/>
          <w:sz w:val="32"/>
          <w:szCs w:val="32"/>
          <w:lang w:val="en-US" w:eastAsia="zh-CN"/>
        </w:rPr>
        <w:t>108.90</w:t>
      </w:r>
      <w:r>
        <w:rPr>
          <w:rFonts w:hint="eastAsia" w:ascii="仿宋_GB2312" w:eastAsia="仿宋_GB2312"/>
          <w:sz w:val="32"/>
          <w:szCs w:val="32"/>
        </w:rPr>
        <w:t>万元，原因是</w:t>
      </w:r>
      <w:r>
        <w:rPr>
          <w:rFonts w:hint="eastAsia" w:ascii="仿宋_GB2312" w:eastAsia="仿宋_GB2312"/>
          <w:sz w:val="32"/>
          <w:szCs w:val="32"/>
          <w:lang w:eastAsia="zh-CN"/>
        </w:rPr>
        <w:t>单位人员调出和转退及社区专职人员和社区“纯居民”人员的减少</w:t>
      </w:r>
      <w:r>
        <w:rPr>
          <w:rFonts w:hint="eastAsia" w:ascii="仿宋_GB2312" w:eastAsia="仿宋_GB2312"/>
          <w:sz w:val="32"/>
          <w:szCs w:val="32"/>
        </w:rPr>
        <w:t>；</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商品和服务支出(302)</w:t>
      </w:r>
      <w:r>
        <w:rPr>
          <w:rFonts w:hint="eastAsia" w:ascii="仿宋_GB2312" w:eastAsia="仿宋_GB2312"/>
          <w:sz w:val="32"/>
          <w:szCs w:val="32"/>
          <w:lang w:val="en-US" w:eastAsia="zh-CN"/>
        </w:rPr>
        <w:t>464</w:t>
      </w:r>
      <w:r>
        <w:rPr>
          <w:rFonts w:hint="eastAsia" w:ascii="仿宋_GB2312" w:eastAsia="仿宋_GB2312"/>
          <w:sz w:val="32"/>
          <w:szCs w:val="32"/>
        </w:rPr>
        <w:t>万元，较上年减少</w:t>
      </w:r>
      <w:r>
        <w:rPr>
          <w:rFonts w:hint="eastAsia" w:ascii="仿宋_GB2312" w:eastAsia="仿宋_GB2312"/>
          <w:sz w:val="32"/>
          <w:szCs w:val="32"/>
          <w:lang w:val="en-US" w:eastAsia="zh-CN"/>
        </w:rPr>
        <w:t>403.5</w:t>
      </w:r>
      <w:r>
        <w:rPr>
          <w:rFonts w:hint="eastAsia" w:ascii="仿宋_GB2312" w:eastAsia="仿宋_GB2312"/>
          <w:sz w:val="32"/>
          <w:szCs w:val="32"/>
        </w:rPr>
        <w:t>万元，原因是</w:t>
      </w:r>
      <w:r>
        <w:rPr>
          <w:rFonts w:hint="eastAsia" w:ascii="仿宋_GB2312" w:eastAsia="仿宋_GB2312"/>
          <w:sz w:val="32"/>
          <w:szCs w:val="32"/>
          <w:lang w:eastAsia="zh-CN"/>
        </w:rPr>
        <w:t>专项业务经费支出减少</w:t>
      </w:r>
      <w:r>
        <w:rPr>
          <w:rFonts w:hint="eastAsia" w:ascii="仿宋_GB2312" w:eastAsia="仿宋_GB2312"/>
          <w:sz w:val="32"/>
          <w:szCs w:val="32"/>
        </w:rPr>
        <w:t>；</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对个人和家庭的补助支出(303)</w:t>
      </w:r>
      <w:r>
        <w:rPr>
          <w:rFonts w:hint="eastAsia" w:ascii="仿宋_GB2312" w:eastAsia="仿宋_GB2312"/>
          <w:sz w:val="32"/>
          <w:szCs w:val="32"/>
          <w:lang w:val="en-US" w:eastAsia="zh-CN"/>
        </w:rPr>
        <w:t>2000.36</w:t>
      </w:r>
      <w:r>
        <w:rPr>
          <w:rFonts w:hint="eastAsia" w:ascii="仿宋_GB2312" w:eastAsia="仿宋_GB2312"/>
          <w:sz w:val="32"/>
          <w:szCs w:val="32"/>
        </w:rPr>
        <w:t>万元，较上年增加</w:t>
      </w:r>
      <w:r>
        <w:rPr>
          <w:rFonts w:hint="eastAsia" w:ascii="仿宋_GB2312" w:eastAsia="仿宋_GB2312"/>
          <w:sz w:val="32"/>
          <w:szCs w:val="32"/>
          <w:lang w:val="en-US" w:eastAsia="zh-CN"/>
        </w:rPr>
        <w:t>437.47</w:t>
      </w:r>
      <w:r>
        <w:rPr>
          <w:rFonts w:hint="eastAsia" w:ascii="仿宋_GB2312" w:eastAsia="仿宋_GB2312"/>
          <w:sz w:val="32"/>
          <w:szCs w:val="32"/>
        </w:rPr>
        <w:t>万元，原因是</w:t>
      </w:r>
      <w:r>
        <w:rPr>
          <w:rFonts w:hint="eastAsia" w:ascii="仿宋_GB2312" w:eastAsia="仿宋_GB2312"/>
          <w:sz w:val="32"/>
          <w:szCs w:val="32"/>
          <w:lang w:eastAsia="zh-CN"/>
        </w:rPr>
        <w:t>专项业务经费支出增加</w:t>
      </w:r>
      <w:r>
        <w:rPr>
          <w:rFonts w:hint="eastAsia" w:ascii="仿宋_GB2312" w:eastAsia="仿宋_GB2312"/>
          <w:sz w:val="32"/>
          <w:szCs w:val="32"/>
        </w:rPr>
        <w:t>；</w:t>
      </w:r>
    </w:p>
    <w:p>
      <w:pPr>
        <w:spacing w:line="6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对企业补助支出（312）39.31</w:t>
      </w:r>
      <w:r>
        <w:rPr>
          <w:rFonts w:hint="eastAsia" w:ascii="仿宋_GB2312" w:eastAsia="仿宋_GB2312"/>
          <w:sz w:val="32"/>
          <w:szCs w:val="32"/>
        </w:rPr>
        <w:t>万元，较上年减少</w:t>
      </w:r>
      <w:r>
        <w:rPr>
          <w:rFonts w:hint="eastAsia" w:ascii="仿宋_GB2312" w:eastAsia="仿宋_GB2312"/>
          <w:sz w:val="32"/>
          <w:szCs w:val="32"/>
          <w:lang w:val="en-US" w:eastAsia="zh-CN"/>
        </w:rPr>
        <w:t>120.02</w:t>
      </w:r>
      <w:r>
        <w:rPr>
          <w:rFonts w:hint="eastAsia" w:ascii="仿宋_GB2312" w:eastAsia="仿宋_GB2312"/>
          <w:sz w:val="32"/>
          <w:szCs w:val="32"/>
        </w:rPr>
        <w:t>万元，原因是</w:t>
      </w:r>
      <w:r>
        <w:rPr>
          <w:rFonts w:hint="eastAsia" w:ascii="仿宋_GB2312" w:eastAsia="仿宋_GB2312"/>
          <w:sz w:val="32"/>
          <w:szCs w:val="32"/>
          <w:lang w:eastAsia="zh-CN"/>
        </w:rPr>
        <w:t>专项业务经费支出减少。</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（2）按照政府预算支出经济分类的类级科目说明。</w:t>
      </w:r>
    </w:p>
    <w:p>
      <w:pPr>
        <w:spacing w:line="62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202</w:t>
      </w:r>
      <w:r>
        <w:rPr>
          <w:rFonts w:hint="eastAsia" w:ascii="仿宋_GB2312" w:eastAsia="仿宋_GB2312"/>
          <w:spacing w:val="-4"/>
          <w:sz w:val="32"/>
          <w:szCs w:val="32"/>
          <w:lang w:val="en-US" w:eastAsia="zh-CN"/>
        </w:rPr>
        <w:t>2</w:t>
      </w:r>
      <w:r>
        <w:rPr>
          <w:rFonts w:hint="eastAsia" w:ascii="仿宋_GB2312" w:eastAsia="仿宋_GB2312"/>
          <w:spacing w:val="-4"/>
          <w:sz w:val="32"/>
          <w:szCs w:val="32"/>
        </w:rPr>
        <w:t>年本部门当年一般公共预算支出</w:t>
      </w:r>
      <w:r>
        <w:rPr>
          <w:rFonts w:hint="eastAsia" w:ascii="仿宋_GB2312" w:eastAsia="仿宋_GB2312"/>
          <w:spacing w:val="-4"/>
          <w:sz w:val="32"/>
          <w:szCs w:val="32"/>
          <w:lang w:val="en-US" w:eastAsia="zh-CN"/>
        </w:rPr>
        <w:t>4612.51</w:t>
      </w:r>
      <w:r>
        <w:rPr>
          <w:rFonts w:hint="eastAsia" w:ascii="仿宋_GB2312" w:eastAsia="仿宋_GB2312"/>
          <w:spacing w:val="-4"/>
          <w:sz w:val="32"/>
          <w:szCs w:val="32"/>
        </w:rPr>
        <w:t>万元，其中:</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机关工资福利支出(501)</w:t>
      </w:r>
      <w:r>
        <w:rPr>
          <w:rFonts w:hint="eastAsia" w:ascii="仿宋_GB2312" w:eastAsia="仿宋_GB2312"/>
          <w:sz w:val="32"/>
          <w:szCs w:val="32"/>
          <w:lang w:val="en-US" w:eastAsia="zh-CN"/>
        </w:rPr>
        <w:t>1069.88</w:t>
      </w:r>
      <w:r>
        <w:rPr>
          <w:rFonts w:hint="eastAsia" w:ascii="仿宋_GB2312" w:eastAsia="仿宋_GB2312"/>
          <w:sz w:val="32"/>
          <w:szCs w:val="32"/>
        </w:rPr>
        <w:t>万元，较上年减少</w:t>
      </w:r>
      <w:r>
        <w:rPr>
          <w:rFonts w:hint="eastAsia" w:ascii="仿宋_GB2312" w:eastAsia="仿宋_GB2312"/>
          <w:sz w:val="32"/>
          <w:szCs w:val="32"/>
          <w:lang w:val="en-US" w:eastAsia="zh-CN"/>
        </w:rPr>
        <w:t>31.93</w:t>
      </w:r>
      <w:r>
        <w:rPr>
          <w:rFonts w:hint="eastAsia" w:ascii="仿宋_GB2312" w:eastAsia="仿宋_GB2312"/>
          <w:sz w:val="32"/>
          <w:szCs w:val="32"/>
        </w:rPr>
        <w:t>万元，原因是</w:t>
      </w:r>
      <w:r>
        <w:rPr>
          <w:rFonts w:hint="eastAsia" w:ascii="仿宋_GB2312" w:eastAsia="仿宋_GB2312"/>
          <w:sz w:val="32"/>
          <w:szCs w:val="32"/>
          <w:lang w:eastAsia="zh-CN"/>
        </w:rPr>
        <w:t>单位人员转退及社区专职人员和社区“纯居民”人员的减少</w:t>
      </w:r>
      <w:r>
        <w:rPr>
          <w:rFonts w:hint="eastAsia" w:ascii="仿宋_GB2312" w:eastAsia="仿宋_GB2312"/>
          <w:sz w:val="32"/>
          <w:szCs w:val="32"/>
        </w:rPr>
        <w:t>；</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机关商品和服务支出(502)</w:t>
      </w:r>
      <w:r>
        <w:rPr>
          <w:rFonts w:hint="eastAsia" w:ascii="仿宋_GB2312" w:eastAsia="仿宋_GB2312"/>
          <w:sz w:val="32"/>
          <w:szCs w:val="32"/>
          <w:lang w:val="en-US" w:eastAsia="zh-CN"/>
        </w:rPr>
        <w:t>464</w:t>
      </w:r>
      <w:r>
        <w:rPr>
          <w:rFonts w:hint="eastAsia" w:ascii="仿宋_GB2312" w:eastAsia="仿宋_GB2312"/>
          <w:sz w:val="32"/>
          <w:szCs w:val="32"/>
        </w:rPr>
        <w:t>万元，较上年减少</w:t>
      </w:r>
      <w:r>
        <w:rPr>
          <w:rFonts w:hint="eastAsia" w:ascii="仿宋_GB2312" w:eastAsia="仿宋_GB2312"/>
          <w:sz w:val="32"/>
          <w:szCs w:val="32"/>
          <w:lang w:val="en-US" w:eastAsia="zh-CN"/>
        </w:rPr>
        <w:t>48.8</w:t>
      </w:r>
      <w:r>
        <w:rPr>
          <w:rFonts w:hint="eastAsia" w:ascii="仿宋_GB2312" w:eastAsia="仿宋_GB2312"/>
          <w:sz w:val="32"/>
          <w:szCs w:val="32"/>
        </w:rPr>
        <w:t>万元，原因是</w:t>
      </w:r>
      <w:r>
        <w:rPr>
          <w:rFonts w:hint="eastAsia" w:ascii="仿宋_GB2312" w:eastAsia="仿宋_GB2312"/>
          <w:sz w:val="32"/>
          <w:szCs w:val="32"/>
          <w:lang w:eastAsia="zh-CN"/>
        </w:rPr>
        <w:t>专项业务经费支出减少</w:t>
      </w:r>
      <w:r>
        <w:rPr>
          <w:rFonts w:hint="eastAsia" w:ascii="仿宋_GB2312" w:eastAsia="仿宋_GB2312"/>
          <w:sz w:val="32"/>
          <w:szCs w:val="32"/>
        </w:rPr>
        <w:t>；</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社会福利和救助</w:t>
      </w:r>
      <w:r>
        <w:rPr>
          <w:rFonts w:hint="eastAsia" w:ascii="仿宋_GB2312" w:eastAsia="仿宋_GB2312"/>
          <w:sz w:val="32"/>
          <w:szCs w:val="32"/>
        </w:rPr>
        <w:t>(50</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2000.36</w:t>
      </w:r>
      <w:r>
        <w:rPr>
          <w:rFonts w:hint="eastAsia" w:ascii="仿宋_GB2312" w:eastAsia="仿宋_GB2312"/>
          <w:sz w:val="32"/>
          <w:szCs w:val="32"/>
        </w:rPr>
        <w:t>万元，较上年增加</w:t>
      </w:r>
      <w:r>
        <w:rPr>
          <w:rFonts w:hint="eastAsia" w:ascii="仿宋_GB2312" w:eastAsia="仿宋_GB2312"/>
          <w:sz w:val="32"/>
          <w:szCs w:val="32"/>
          <w:lang w:val="en-US" w:eastAsia="zh-CN"/>
        </w:rPr>
        <w:t>437.47</w:t>
      </w:r>
      <w:r>
        <w:rPr>
          <w:rFonts w:hint="eastAsia" w:ascii="仿宋_GB2312" w:eastAsia="仿宋_GB2312"/>
          <w:sz w:val="32"/>
          <w:szCs w:val="32"/>
        </w:rPr>
        <w:t>万元，原因是</w:t>
      </w:r>
      <w:r>
        <w:rPr>
          <w:rFonts w:hint="eastAsia" w:ascii="仿宋_GB2312" w:eastAsia="仿宋_GB2312"/>
          <w:sz w:val="32"/>
          <w:szCs w:val="32"/>
          <w:lang w:eastAsia="zh-CN"/>
        </w:rPr>
        <w:t>专项业务经费支出增加</w:t>
      </w:r>
      <w:r>
        <w:rPr>
          <w:rFonts w:hint="eastAsia" w:ascii="仿宋_GB2312" w:eastAsia="仿宋_GB2312"/>
          <w:sz w:val="32"/>
          <w:szCs w:val="32"/>
        </w:rPr>
        <w:t>；</w:t>
      </w:r>
    </w:p>
    <w:p>
      <w:pPr>
        <w:spacing w:line="6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费用补贴</w:t>
      </w:r>
      <w:r>
        <w:rPr>
          <w:rFonts w:hint="eastAsia" w:ascii="仿宋_GB2312" w:eastAsia="仿宋_GB2312"/>
          <w:sz w:val="32"/>
          <w:szCs w:val="32"/>
        </w:rPr>
        <w:t>(50</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39.31</w:t>
      </w:r>
      <w:r>
        <w:rPr>
          <w:rFonts w:hint="eastAsia" w:ascii="仿宋_GB2312" w:eastAsia="仿宋_GB2312"/>
          <w:sz w:val="32"/>
          <w:szCs w:val="32"/>
        </w:rPr>
        <w:t>万元，较上年减少</w:t>
      </w:r>
      <w:r>
        <w:rPr>
          <w:rFonts w:hint="eastAsia" w:ascii="仿宋_GB2312" w:eastAsia="仿宋_GB2312"/>
          <w:sz w:val="32"/>
          <w:szCs w:val="32"/>
          <w:lang w:val="en-US" w:eastAsia="zh-CN"/>
        </w:rPr>
        <w:t>120.02</w:t>
      </w:r>
      <w:r>
        <w:rPr>
          <w:rFonts w:hint="eastAsia" w:ascii="仿宋_GB2312" w:eastAsia="仿宋_GB2312"/>
          <w:sz w:val="32"/>
          <w:szCs w:val="32"/>
        </w:rPr>
        <w:t>万元，原因是</w:t>
      </w:r>
      <w:r>
        <w:rPr>
          <w:rFonts w:hint="eastAsia" w:ascii="仿宋_GB2312" w:eastAsia="仿宋_GB2312"/>
          <w:sz w:val="32"/>
          <w:szCs w:val="32"/>
          <w:lang w:eastAsia="zh-CN"/>
        </w:rPr>
        <w:t>专项业务经费支出减少。</w:t>
      </w:r>
    </w:p>
    <w:p>
      <w:pPr>
        <w:rPr>
          <w:rFonts w:hint="eastAsia" w:ascii="仿宋_GB2312" w:eastAsia="仿宋_GB2312"/>
          <w:sz w:val="32"/>
          <w:szCs w:val="32"/>
          <w:lang w:eastAsia="zh-CN"/>
        </w:rPr>
      </w:pPr>
    </w:p>
    <w:p>
      <w:pPr>
        <w:pStyle w:val="3"/>
        <w:rPr>
          <w:rFonts w:hint="eastAsia"/>
        </w:rPr>
      </w:pPr>
      <w:r>
        <w:rPr>
          <w:rFonts w:hint="eastAsia"/>
        </w:rPr>
        <w:object>
          <v:shape id="_x0000_i1027" o:spt="75" type="#_x0000_t75" style="height:222.75pt;width:366.75pt;" o:ole="t" filled="f" o:preferrelative="t" stroked="f" coordsize="21600,21600">
            <v:path/>
            <v:fill on="f" focussize="0,0"/>
            <v:stroke on="f"/>
            <v:imagedata r:id="rId11" o:title=""/>
            <o:lock v:ext="edit" aspectratio="t"/>
            <w10:wrap type="none"/>
            <w10:anchorlock/>
          </v:shape>
          <o:OLEObject Type="Embed" ProgID="Excel.Chart.8" ShapeID="_x0000_i1027" DrawAspect="Content" ObjectID="_1468075727" r:id="rId10">
            <o:LockedField>false</o:LockedField>
          </o:OLEObject>
        </w:object>
      </w:r>
    </w:p>
    <w:p>
      <w:pPr>
        <w:numPr>
          <w:ilvl w:val="0"/>
          <w:numId w:val="2"/>
        </w:num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上年结转财政资金一般公共预算拨款支出情况</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本部门无202</w:t>
      </w:r>
      <w:r>
        <w:rPr>
          <w:rFonts w:hint="eastAsia" w:ascii="仿宋_GB2312" w:eastAsia="仿宋_GB2312"/>
          <w:sz w:val="32"/>
          <w:szCs w:val="32"/>
          <w:lang w:val="en-US" w:eastAsia="zh-CN"/>
        </w:rPr>
        <w:t>1</w:t>
      </w:r>
      <w:r>
        <w:rPr>
          <w:rFonts w:hint="eastAsia" w:ascii="仿宋_GB2312" w:eastAsia="仿宋_GB2312"/>
          <w:sz w:val="32"/>
          <w:szCs w:val="32"/>
        </w:rPr>
        <w:t>年结转的一般公共预算拨款资金支出</w:t>
      </w:r>
    </w:p>
    <w:p>
      <w:pPr>
        <w:spacing w:line="620" w:lineRule="exact"/>
        <w:ind w:firstLine="643" w:firstLineChars="200"/>
        <w:rPr>
          <w:rFonts w:hint="eastAsia" w:ascii="仿宋_GB2312" w:eastAsia="仿宋_GB2312"/>
          <w:b/>
          <w:sz w:val="32"/>
          <w:szCs w:val="32"/>
        </w:rPr>
      </w:pPr>
      <w:r>
        <w:rPr>
          <w:rFonts w:hint="eastAsia" w:ascii="仿宋_GB2312" w:eastAsia="仿宋_GB2312"/>
          <w:b/>
          <w:sz w:val="32"/>
          <w:szCs w:val="32"/>
        </w:rPr>
        <w:t>（四）政府性基金预算支出情况</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1、当年政府性基金预算支出情况。</w:t>
      </w:r>
    </w:p>
    <w:p>
      <w:pPr>
        <w:spacing w:line="6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本部门无当年政府性基金预算收支，并已公开空表</w:t>
      </w:r>
      <w:r>
        <w:rPr>
          <w:rFonts w:hint="eastAsia" w:ascii="仿宋_GB2312" w:eastAsia="仿宋_GB2312"/>
          <w:sz w:val="32"/>
          <w:szCs w:val="32"/>
          <w:lang w:eastAsia="zh-CN"/>
        </w:rPr>
        <w:t>。</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2、上年结转政府性基金预算支出情况。</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本部门无202</w:t>
      </w:r>
      <w:r>
        <w:rPr>
          <w:rFonts w:hint="eastAsia" w:ascii="仿宋_GB2312" w:eastAsia="仿宋_GB2312"/>
          <w:sz w:val="32"/>
          <w:szCs w:val="32"/>
          <w:lang w:val="en-US" w:eastAsia="zh-CN"/>
        </w:rPr>
        <w:t>1</w:t>
      </w:r>
      <w:r>
        <w:rPr>
          <w:rFonts w:hint="eastAsia" w:ascii="仿宋_GB2312" w:eastAsia="仿宋_GB2312"/>
          <w:sz w:val="32"/>
          <w:szCs w:val="32"/>
        </w:rPr>
        <w:t>年结转的政府性基金预算拨款支出。</w:t>
      </w:r>
    </w:p>
    <w:p>
      <w:pPr>
        <w:spacing w:line="620" w:lineRule="exact"/>
        <w:ind w:firstLine="643" w:firstLineChars="200"/>
        <w:rPr>
          <w:rFonts w:hint="eastAsia" w:ascii="仿宋_GB2312" w:eastAsia="仿宋_GB2312"/>
          <w:b/>
          <w:sz w:val="32"/>
          <w:szCs w:val="32"/>
        </w:rPr>
      </w:pPr>
      <w:r>
        <w:rPr>
          <w:rFonts w:hint="eastAsia" w:ascii="仿宋_GB2312" w:eastAsia="仿宋_GB2312"/>
          <w:b/>
          <w:sz w:val="32"/>
          <w:szCs w:val="32"/>
        </w:rPr>
        <w:t>（五）国有资本经营预算拨款收支情况</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本部门无当年国有资本经营预算拨款收支，并在财政拨款收支总体情况表中列示。</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本部门无202</w:t>
      </w:r>
      <w:r>
        <w:rPr>
          <w:rFonts w:hint="eastAsia" w:ascii="仿宋_GB2312" w:eastAsia="仿宋_GB2312"/>
          <w:sz w:val="32"/>
          <w:szCs w:val="32"/>
          <w:lang w:val="en-US" w:eastAsia="zh-CN"/>
        </w:rPr>
        <w:t>1</w:t>
      </w:r>
      <w:r>
        <w:rPr>
          <w:rFonts w:hint="eastAsia" w:ascii="仿宋_GB2312" w:eastAsia="仿宋_GB2312"/>
          <w:sz w:val="32"/>
          <w:szCs w:val="32"/>
        </w:rPr>
        <w:t>年结转的国有资本经营预算拨款支出。</w:t>
      </w:r>
    </w:p>
    <w:p>
      <w:pPr>
        <w:spacing w:line="560" w:lineRule="exact"/>
        <w:jc w:val="center"/>
        <w:rPr>
          <w:rFonts w:hint="eastAsia" w:ascii="黑体" w:hAnsi="黑体" w:eastAsia="黑体"/>
          <w:sz w:val="32"/>
          <w:szCs w:val="32"/>
          <w:lang w:eastAsia="zh-CN"/>
        </w:rPr>
      </w:pPr>
    </w:p>
    <w:p>
      <w:pPr>
        <w:pStyle w:val="2"/>
        <w:rPr>
          <w:rFonts w:hint="eastAsia" w:ascii="黑体" w:hAnsi="黑体" w:eastAsia="黑体"/>
          <w:sz w:val="32"/>
          <w:szCs w:val="32"/>
          <w:lang w:eastAsia="zh-CN"/>
        </w:rPr>
      </w:pPr>
    </w:p>
    <w:p>
      <w:pPr>
        <w:rPr>
          <w:rFonts w:hint="eastAsia" w:ascii="黑体" w:hAnsi="黑体" w:eastAsia="黑体"/>
          <w:sz w:val="32"/>
          <w:szCs w:val="32"/>
          <w:lang w:eastAsia="zh-CN"/>
        </w:rPr>
      </w:pPr>
    </w:p>
    <w:p>
      <w:pPr>
        <w:pStyle w:val="2"/>
        <w:rPr>
          <w:rFonts w:hint="eastAsia" w:ascii="黑体" w:hAnsi="黑体" w:eastAsia="黑体"/>
          <w:sz w:val="32"/>
          <w:szCs w:val="32"/>
          <w:lang w:eastAsia="zh-CN"/>
        </w:rPr>
      </w:pPr>
    </w:p>
    <w:p>
      <w:pPr>
        <w:rPr>
          <w:rFonts w:hint="eastAsia" w:ascii="黑体" w:hAnsi="黑体" w:eastAsia="黑体"/>
          <w:sz w:val="32"/>
          <w:szCs w:val="32"/>
          <w:lang w:eastAsia="zh-CN"/>
        </w:rPr>
      </w:pPr>
    </w:p>
    <w:p>
      <w:pPr>
        <w:pStyle w:val="2"/>
        <w:rPr>
          <w:rFonts w:hint="eastAsia" w:ascii="黑体" w:hAnsi="黑体" w:eastAsia="黑体"/>
          <w:sz w:val="32"/>
          <w:szCs w:val="32"/>
          <w:lang w:eastAsia="zh-CN"/>
        </w:rPr>
      </w:pPr>
    </w:p>
    <w:p>
      <w:pPr>
        <w:spacing w:after="312" w:afterLines="100" w:line="620" w:lineRule="exact"/>
        <w:jc w:val="center"/>
        <w:rPr>
          <w:rFonts w:hint="eastAsia" w:ascii="方正小标宋简体" w:hAnsi="黑体" w:eastAsia="方正小标宋简体"/>
          <w:sz w:val="32"/>
          <w:szCs w:val="32"/>
        </w:rPr>
      </w:pPr>
      <w:bookmarkStart w:id="0" w:name="_GoBack"/>
      <w:bookmarkEnd w:id="0"/>
      <w:r>
        <w:rPr>
          <w:rFonts w:hint="eastAsia" w:ascii="方正小标宋简体" w:hAnsi="黑体" w:eastAsia="方正小标宋简体"/>
          <w:sz w:val="32"/>
          <w:szCs w:val="32"/>
        </w:rPr>
        <w:t>第三部分 其他说明情况</w:t>
      </w:r>
    </w:p>
    <w:p>
      <w:pPr>
        <w:spacing w:line="620" w:lineRule="exact"/>
        <w:ind w:firstLine="640" w:firstLineChars="200"/>
        <w:jc w:val="left"/>
        <w:rPr>
          <w:rFonts w:hint="eastAsia" w:ascii="仿宋_GB2312" w:eastAsia="仿宋_GB2312"/>
          <w:sz w:val="32"/>
          <w:szCs w:val="32"/>
        </w:rPr>
      </w:pPr>
      <w:r>
        <w:rPr>
          <w:rFonts w:hint="eastAsia" w:ascii="黑体" w:hAnsi="黑体" w:eastAsia="黑体"/>
          <w:sz w:val="32"/>
          <w:szCs w:val="32"/>
        </w:rPr>
        <w:t>六、部门预算“三公”经费等预算情况说明</w:t>
      </w:r>
    </w:p>
    <w:p>
      <w:pPr>
        <w:keepNext w:val="0"/>
        <w:keepLines w:val="0"/>
        <w:pageBreakBefore w:val="0"/>
        <w:kinsoku/>
        <w:wordWrap/>
        <w:overflowPunct/>
        <w:topLinePunct w:val="0"/>
        <w:autoSpaceDE w:val="0"/>
        <w:autoSpaceDN w:val="0"/>
        <w:bidi w:val="0"/>
        <w:adjustRightInd/>
        <w:snapToGrid/>
        <w:spacing w:line="6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年本部门当年一般公共预算“三公”经费预算支出</w:t>
      </w:r>
      <w:r>
        <w:rPr>
          <w:rFonts w:hint="eastAsia" w:ascii="仿宋_GB2312" w:eastAsia="仿宋_GB2312"/>
          <w:sz w:val="32"/>
          <w:szCs w:val="32"/>
          <w:lang w:val="en-US" w:eastAsia="zh-CN"/>
        </w:rPr>
        <w:t>10</w:t>
      </w:r>
      <w:r>
        <w:rPr>
          <w:rFonts w:hint="eastAsia" w:ascii="仿宋_GB2312" w:eastAsia="仿宋_GB2312"/>
          <w:sz w:val="32"/>
          <w:szCs w:val="32"/>
        </w:rPr>
        <w:t>万元，较上年增加</w:t>
      </w:r>
      <w:r>
        <w:rPr>
          <w:rFonts w:hint="eastAsia" w:ascii="仿宋_GB2312" w:eastAsia="仿宋_GB2312"/>
          <w:sz w:val="32"/>
          <w:szCs w:val="32"/>
          <w:lang w:val="en-US" w:eastAsia="zh-CN"/>
        </w:rPr>
        <w:t>4</w:t>
      </w:r>
      <w:r>
        <w:rPr>
          <w:rFonts w:hint="eastAsia" w:ascii="仿宋_GB2312" w:eastAsia="仿宋_GB2312"/>
          <w:sz w:val="32"/>
          <w:szCs w:val="32"/>
        </w:rPr>
        <w:t>万元，增加的主要原因</w:t>
      </w:r>
      <w:r>
        <w:rPr>
          <w:rFonts w:hint="eastAsia" w:ascii="仿宋_GB2312" w:eastAsia="仿宋_GB2312"/>
          <w:sz w:val="32"/>
          <w:szCs w:val="32"/>
          <w:lang w:eastAsia="zh-CN"/>
        </w:rPr>
        <w:t>是公务车辆运行费增加</w:t>
      </w:r>
      <w:r>
        <w:rPr>
          <w:rFonts w:hint="eastAsia" w:ascii="仿宋_GB2312" w:eastAsia="仿宋_GB2312"/>
          <w:sz w:val="32"/>
          <w:szCs w:val="32"/>
          <w:lang w:val="en-US" w:eastAsia="zh-CN"/>
        </w:rPr>
        <w:t>4万元</w:t>
      </w:r>
      <w:r>
        <w:rPr>
          <w:rFonts w:hint="eastAsia" w:ascii="仿宋_GB2312" w:eastAsia="仿宋_GB2312"/>
          <w:sz w:val="32"/>
          <w:szCs w:val="32"/>
        </w:rPr>
        <w:t>。其中:因公出国（境）经费</w:t>
      </w:r>
      <w:r>
        <w:rPr>
          <w:rFonts w:hint="eastAsia" w:ascii="仿宋_GB2312" w:eastAsia="仿宋_GB2312"/>
          <w:sz w:val="32"/>
          <w:szCs w:val="32"/>
          <w:lang w:val="en-US" w:eastAsia="zh-CN"/>
        </w:rPr>
        <w:t>0</w:t>
      </w:r>
      <w:r>
        <w:rPr>
          <w:rFonts w:hint="eastAsia" w:ascii="仿宋_GB2312" w:eastAsia="仿宋_GB2312"/>
          <w:sz w:val="32"/>
          <w:szCs w:val="32"/>
        </w:rPr>
        <w:t>万元，较上年</w:t>
      </w:r>
      <w:r>
        <w:rPr>
          <w:rFonts w:hint="eastAsia" w:ascii="仿宋_GB2312" w:eastAsia="仿宋_GB2312"/>
          <w:sz w:val="32"/>
          <w:szCs w:val="32"/>
          <w:lang w:eastAsia="zh-CN"/>
        </w:rPr>
        <w:t>无增减</w:t>
      </w:r>
      <w:r>
        <w:rPr>
          <w:rFonts w:hint="eastAsia" w:ascii="仿宋_GB2312" w:eastAsia="仿宋_GB2312"/>
          <w:sz w:val="32"/>
          <w:szCs w:val="32"/>
        </w:rPr>
        <w:t>；公务接待费</w:t>
      </w:r>
      <w:r>
        <w:rPr>
          <w:rFonts w:hint="eastAsia" w:ascii="仿宋_GB2312" w:eastAsia="仿宋_GB2312"/>
          <w:sz w:val="32"/>
          <w:szCs w:val="32"/>
          <w:lang w:val="en-US" w:eastAsia="zh-CN"/>
        </w:rPr>
        <w:t>0</w:t>
      </w:r>
      <w:r>
        <w:rPr>
          <w:rFonts w:hint="eastAsia" w:ascii="仿宋_GB2312" w:eastAsia="仿宋_GB2312"/>
          <w:sz w:val="32"/>
          <w:szCs w:val="32"/>
        </w:rPr>
        <w:t>万元，较上年</w:t>
      </w:r>
      <w:r>
        <w:rPr>
          <w:rFonts w:hint="eastAsia" w:ascii="仿宋_GB2312" w:eastAsia="仿宋_GB2312"/>
          <w:sz w:val="32"/>
          <w:szCs w:val="32"/>
          <w:lang w:eastAsia="zh-CN"/>
        </w:rPr>
        <w:t>无增减</w:t>
      </w:r>
      <w:r>
        <w:rPr>
          <w:rFonts w:hint="eastAsia" w:ascii="仿宋_GB2312" w:eastAsia="仿宋_GB2312"/>
          <w:sz w:val="32"/>
          <w:szCs w:val="32"/>
        </w:rPr>
        <w:t>；公务用车运行维护费</w:t>
      </w:r>
      <w:r>
        <w:rPr>
          <w:rFonts w:hint="eastAsia" w:ascii="仿宋_GB2312" w:eastAsia="仿宋_GB2312"/>
          <w:sz w:val="32"/>
          <w:szCs w:val="32"/>
          <w:lang w:val="en-US" w:eastAsia="zh-CN"/>
        </w:rPr>
        <w:t>10</w:t>
      </w:r>
      <w:r>
        <w:rPr>
          <w:rFonts w:hint="eastAsia" w:ascii="仿宋_GB2312" w:eastAsia="仿宋_GB2312"/>
          <w:sz w:val="32"/>
          <w:szCs w:val="32"/>
        </w:rPr>
        <w:t>万元，较上年增加</w:t>
      </w:r>
      <w:r>
        <w:rPr>
          <w:rFonts w:hint="eastAsia" w:ascii="仿宋_GB2312" w:eastAsia="仿宋_GB2312"/>
          <w:sz w:val="32"/>
          <w:szCs w:val="32"/>
          <w:lang w:val="en-US" w:eastAsia="zh-CN"/>
        </w:rPr>
        <w:t>4</w:t>
      </w:r>
      <w:r>
        <w:rPr>
          <w:rFonts w:hint="eastAsia" w:ascii="仿宋_GB2312" w:eastAsia="仿宋_GB2312"/>
          <w:sz w:val="32"/>
          <w:szCs w:val="32"/>
        </w:rPr>
        <w:t>万元，增</w:t>
      </w:r>
      <w:r>
        <w:rPr>
          <w:rFonts w:hint="eastAsia" w:ascii="仿宋_GB2312" w:eastAsia="仿宋_GB2312"/>
          <w:sz w:val="32"/>
          <w:szCs w:val="32"/>
          <w:lang w:eastAsia="zh-CN"/>
        </w:rPr>
        <w:t>加</w:t>
      </w:r>
      <w:r>
        <w:rPr>
          <w:rFonts w:hint="eastAsia" w:ascii="仿宋_GB2312" w:eastAsia="仿宋_GB2312"/>
          <w:sz w:val="32"/>
          <w:szCs w:val="32"/>
        </w:rPr>
        <w:t>的主要原因是</w:t>
      </w:r>
      <w:r>
        <w:rPr>
          <w:rFonts w:hint="eastAsia" w:ascii="仿宋_GB2312" w:eastAsia="仿宋_GB2312"/>
          <w:sz w:val="32"/>
          <w:szCs w:val="32"/>
          <w:lang w:eastAsia="zh-CN"/>
        </w:rPr>
        <w:t>公务车辆运行费增加</w:t>
      </w:r>
      <w:r>
        <w:rPr>
          <w:rFonts w:hint="eastAsia" w:ascii="仿宋_GB2312" w:eastAsia="仿宋_GB2312"/>
          <w:sz w:val="32"/>
          <w:szCs w:val="32"/>
          <w:lang w:val="en-US" w:eastAsia="zh-CN"/>
        </w:rPr>
        <w:t>4万元</w:t>
      </w:r>
      <w:r>
        <w:rPr>
          <w:rFonts w:hint="eastAsia" w:ascii="仿宋_GB2312" w:eastAsia="仿宋_GB2312"/>
          <w:sz w:val="32"/>
          <w:szCs w:val="32"/>
        </w:rPr>
        <w:t>。</w:t>
      </w:r>
    </w:p>
    <w:p>
      <w:pPr>
        <w:keepNext w:val="0"/>
        <w:keepLines w:val="0"/>
        <w:pageBreakBefore w:val="0"/>
        <w:kinsoku/>
        <w:wordWrap/>
        <w:overflowPunct/>
        <w:topLinePunct w:val="0"/>
        <w:autoSpaceDE w:val="0"/>
        <w:autoSpaceDN w:val="0"/>
        <w:bidi w:val="0"/>
        <w:adjustRightInd/>
        <w:snapToGrid/>
        <w:spacing w:line="6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本部门无202</w:t>
      </w:r>
      <w:r>
        <w:rPr>
          <w:rFonts w:hint="eastAsia" w:ascii="仿宋_GB2312" w:eastAsia="仿宋_GB2312"/>
          <w:sz w:val="32"/>
          <w:szCs w:val="32"/>
          <w:lang w:val="en-US" w:eastAsia="zh-CN"/>
        </w:rPr>
        <w:t>1</w:t>
      </w:r>
      <w:r>
        <w:rPr>
          <w:rFonts w:hint="eastAsia" w:ascii="仿宋_GB2312" w:eastAsia="仿宋_GB2312"/>
          <w:sz w:val="32"/>
          <w:szCs w:val="32"/>
        </w:rPr>
        <w:t>年结转的</w:t>
      </w:r>
      <w:r>
        <w:rPr>
          <w:rFonts w:hint="eastAsia" w:ascii="仿宋_GB2312" w:eastAsia="仿宋_GB2312"/>
          <w:sz w:val="32"/>
          <w:szCs w:val="32"/>
          <w:lang w:eastAsia="zh-CN"/>
        </w:rPr>
        <w:t>“三公”</w:t>
      </w:r>
      <w:r>
        <w:rPr>
          <w:rFonts w:hint="eastAsia" w:ascii="仿宋_GB2312" w:eastAsia="仿宋_GB2312"/>
          <w:sz w:val="32"/>
          <w:szCs w:val="32"/>
        </w:rPr>
        <w:t>经费支出。</w:t>
      </w:r>
    </w:p>
    <w:p>
      <w:pPr>
        <w:keepNext w:val="0"/>
        <w:keepLines w:val="0"/>
        <w:pageBreakBefore w:val="0"/>
        <w:kinsoku/>
        <w:wordWrap/>
        <w:overflowPunct/>
        <w:topLinePunct w:val="0"/>
        <w:autoSpaceDE w:val="0"/>
        <w:autoSpaceDN w:val="0"/>
        <w:bidi w:val="0"/>
        <w:adjustRightInd/>
        <w:snapToGrid/>
        <w:spacing w:line="62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七、部门国有资产占有使用及资产购置情况说明</w:t>
      </w:r>
    </w:p>
    <w:p>
      <w:pPr>
        <w:keepNext w:val="0"/>
        <w:keepLines w:val="0"/>
        <w:pageBreakBefore w:val="0"/>
        <w:kinsoku/>
        <w:wordWrap/>
        <w:overflowPunct/>
        <w:topLinePunct w:val="0"/>
        <w:autoSpaceDE w:val="0"/>
        <w:autoSpaceDN w:val="0"/>
        <w:bidi w:val="0"/>
        <w:adjustRightInd/>
        <w:snapToGrid/>
        <w:spacing w:line="6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截止202</w:t>
      </w:r>
      <w:r>
        <w:rPr>
          <w:rFonts w:hint="eastAsia" w:ascii="仿宋_GB2312" w:eastAsia="仿宋_GB2312"/>
          <w:sz w:val="32"/>
          <w:szCs w:val="32"/>
          <w:lang w:val="en-US" w:eastAsia="zh-CN"/>
        </w:rPr>
        <w:t>1</w:t>
      </w:r>
      <w:r>
        <w:rPr>
          <w:rFonts w:hint="eastAsia" w:ascii="仿宋_GB2312" w:eastAsia="仿宋_GB2312"/>
          <w:sz w:val="32"/>
          <w:szCs w:val="32"/>
        </w:rPr>
        <w:t>年底，本部门所属预算单位共有车辆</w:t>
      </w:r>
      <w:r>
        <w:rPr>
          <w:rFonts w:hint="eastAsia" w:ascii="仿宋_GB2312" w:eastAsia="仿宋_GB2312"/>
          <w:sz w:val="32"/>
          <w:szCs w:val="32"/>
          <w:lang w:val="en-US" w:eastAsia="zh-CN"/>
        </w:rPr>
        <w:t>6</w:t>
      </w:r>
      <w:r>
        <w:rPr>
          <w:rFonts w:hint="eastAsia" w:ascii="仿宋_GB2312" w:eastAsia="仿宋_GB2312"/>
          <w:sz w:val="32"/>
          <w:szCs w:val="32"/>
        </w:rPr>
        <w:t>辆，单价20万元以上的设备</w:t>
      </w:r>
      <w:r>
        <w:rPr>
          <w:rFonts w:hint="eastAsia" w:ascii="仿宋_GB2312" w:eastAsia="仿宋_GB2312"/>
          <w:sz w:val="32"/>
          <w:szCs w:val="32"/>
          <w:lang w:val="en-US" w:eastAsia="zh-CN"/>
        </w:rPr>
        <w:t>7</w:t>
      </w:r>
      <w:r>
        <w:rPr>
          <w:rFonts w:hint="eastAsia" w:ascii="仿宋_GB2312" w:eastAsia="仿宋_GB2312"/>
          <w:sz w:val="32"/>
          <w:szCs w:val="32"/>
        </w:rPr>
        <w:t>台。202</w:t>
      </w:r>
      <w:r>
        <w:rPr>
          <w:rFonts w:hint="eastAsia" w:ascii="仿宋_GB2312" w:eastAsia="仿宋_GB2312"/>
          <w:sz w:val="32"/>
          <w:szCs w:val="32"/>
          <w:lang w:val="en-US" w:eastAsia="zh-CN"/>
        </w:rPr>
        <w:t>2</w:t>
      </w:r>
      <w:r>
        <w:rPr>
          <w:rFonts w:hint="eastAsia" w:ascii="仿宋_GB2312" w:eastAsia="仿宋_GB2312"/>
          <w:sz w:val="32"/>
          <w:szCs w:val="32"/>
        </w:rPr>
        <w:t>年当年部门预算安排购置车辆</w:t>
      </w:r>
      <w:r>
        <w:rPr>
          <w:rFonts w:hint="eastAsia" w:ascii="仿宋_GB2312" w:eastAsia="仿宋_GB2312"/>
          <w:sz w:val="32"/>
          <w:szCs w:val="32"/>
          <w:lang w:eastAsia="zh-CN"/>
        </w:rPr>
        <w:t>无</w:t>
      </w:r>
      <w:r>
        <w:rPr>
          <w:rFonts w:hint="eastAsia" w:ascii="仿宋_GB2312" w:eastAsia="仿宋_GB2312"/>
          <w:sz w:val="32"/>
          <w:szCs w:val="32"/>
        </w:rPr>
        <w:t>;安排购置单价20万元以上的设备</w:t>
      </w:r>
      <w:r>
        <w:rPr>
          <w:rFonts w:hint="eastAsia" w:ascii="仿宋_GB2312" w:eastAsia="仿宋_GB2312"/>
          <w:sz w:val="32"/>
          <w:szCs w:val="32"/>
          <w:lang w:eastAsia="zh-CN"/>
        </w:rPr>
        <w:t>无</w:t>
      </w:r>
      <w:r>
        <w:rPr>
          <w:rFonts w:hint="eastAsia" w:ascii="仿宋_GB2312" w:eastAsia="仿宋_GB2312"/>
          <w:sz w:val="32"/>
          <w:szCs w:val="32"/>
        </w:rPr>
        <w:t>。</w:t>
      </w:r>
    </w:p>
    <w:p>
      <w:pPr>
        <w:keepNext w:val="0"/>
        <w:keepLines w:val="0"/>
        <w:pageBreakBefore w:val="0"/>
        <w:kinsoku/>
        <w:wordWrap/>
        <w:overflowPunct/>
        <w:topLinePunct w:val="0"/>
        <w:autoSpaceDE w:val="0"/>
        <w:autoSpaceDN w:val="0"/>
        <w:bidi w:val="0"/>
        <w:adjustRightInd/>
        <w:snapToGrid/>
        <w:spacing w:line="6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本部门无202</w:t>
      </w:r>
      <w:r>
        <w:rPr>
          <w:rFonts w:hint="eastAsia" w:ascii="仿宋_GB2312" w:eastAsia="仿宋_GB2312"/>
          <w:sz w:val="32"/>
          <w:szCs w:val="32"/>
          <w:lang w:val="en-US" w:eastAsia="zh-CN"/>
        </w:rPr>
        <w:t>1</w:t>
      </w:r>
      <w:r>
        <w:rPr>
          <w:rFonts w:hint="eastAsia" w:ascii="仿宋_GB2312" w:eastAsia="仿宋_GB2312"/>
          <w:sz w:val="32"/>
          <w:szCs w:val="32"/>
        </w:rPr>
        <w:t>年结转的财政拨款支出资产购置。</w:t>
      </w:r>
    </w:p>
    <w:p>
      <w:pPr>
        <w:keepNext w:val="0"/>
        <w:keepLines w:val="0"/>
        <w:pageBreakBefore w:val="0"/>
        <w:kinsoku/>
        <w:wordWrap/>
        <w:overflowPunct/>
        <w:topLinePunct w:val="0"/>
        <w:autoSpaceDE w:val="0"/>
        <w:autoSpaceDN w:val="0"/>
        <w:bidi w:val="0"/>
        <w:adjustRightInd/>
        <w:snapToGrid/>
        <w:spacing w:line="62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八、政府采购情况说明</w:t>
      </w:r>
    </w:p>
    <w:p>
      <w:pPr>
        <w:keepNext w:val="0"/>
        <w:keepLines w:val="0"/>
        <w:pageBreakBefore w:val="0"/>
        <w:kinsoku/>
        <w:wordWrap/>
        <w:overflowPunct/>
        <w:topLinePunct w:val="0"/>
        <w:autoSpaceDE w:val="0"/>
        <w:autoSpaceDN w:val="0"/>
        <w:bidi w:val="0"/>
        <w:adjustRightInd/>
        <w:snapToGrid/>
        <w:spacing w:line="6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年当年本部门政府采购预算共</w:t>
      </w:r>
      <w:r>
        <w:rPr>
          <w:rFonts w:hint="eastAsia" w:ascii="仿宋_GB2312" w:eastAsia="仿宋_GB2312"/>
          <w:sz w:val="32"/>
          <w:szCs w:val="32"/>
          <w:lang w:val="en-US" w:eastAsia="zh-CN"/>
        </w:rPr>
        <w:t>95</w:t>
      </w:r>
      <w:r>
        <w:rPr>
          <w:rFonts w:hint="eastAsia" w:ascii="仿宋_GB2312" w:eastAsia="仿宋_GB2312"/>
          <w:sz w:val="32"/>
          <w:szCs w:val="32"/>
        </w:rPr>
        <w:t>万元，其中政府采购货物类预算</w:t>
      </w:r>
      <w:r>
        <w:rPr>
          <w:rFonts w:hint="eastAsia" w:ascii="仿宋_GB2312" w:eastAsia="仿宋_GB2312"/>
          <w:sz w:val="32"/>
          <w:szCs w:val="32"/>
          <w:lang w:val="en-US" w:eastAsia="zh-CN"/>
        </w:rPr>
        <w:t>95</w:t>
      </w:r>
      <w:r>
        <w:rPr>
          <w:rFonts w:hint="eastAsia" w:ascii="仿宋_GB2312" w:eastAsia="仿宋_GB2312"/>
          <w:sz w:val="32"/>
          <w:szCs w:val="32"/>
        </w:rPr>
        <w:t>万元、政府采购服务类预算</w:t>
      </w:r>
      <w:r>
        <w:rPr>
          <w:rFonts w:hint="eastAsia" w:ascii="仿宋_GB2312" w:eastAsia="仿宋_GB2312"/>
          <w:sz w:val="32"/>
          <w:szCs w:val="32"/>
          <w:lang w:val="en-US" w:eastAsia="zh-CN"/>
        </w:rPr>
        <w:t>0</w:t>
      </w:r>
      <w:r>
        <w:rPr>
          <w:rFonts w:hint="eastAsia" w:ascii="仿宋_GB2312" w:eastAsia="仿宋_GB2312"/>
          <w:sz w:val="32"/>
          <w:szCs w:val="32"/>
        </w:rPr>
        <w:t>万元、政府采购工程类预算</w:t>
      </w:r>
      <w:r>
        <w:rPr>
          <w:rFonts w:hint="eastAsia" w:ascii="仿宋_GB2312" w:eastAsia="仿宋_GB2312"/>
          <w:sz w:val="32"/>
          <w:szCs w:val="32"/>
          <w:lang w:val="en-US" w:eastAsia="zh-CN"/>
        </w:rPr>
        <w:t>0</w:t>
      </w:r>
      <w:r>
        <w:rPr>
          <w:rFonts w:hint="eastAsia" w:ascii="仿宋_GB2312" w:eastAsia="仿宋_GB2312"/>
          <w:sz w:val="32"/>
          <w:szCs w:val="32"/>
        </w:rPr>
        <w:t>万元。</w:t>
      </w:r>
    </w:p>
    <w:p>
      <w:pPr>
        <w:keepNext w:val="0"/>
        <w:keepLines w:val="0"/>
        <w:pageBreakBefore w:val="0"/>
        <w:kinsoku/>
        <w:wordWrap/>
        <w:overflowPunct/>
        <w:topLinePunct w:val="0"/>
        <w:autoSpaceDE w:val="0"/>
        <w:autoSpaceDN w:val="0"/>
        <w:bidi w:val="0"/>
        <w:adjustRightInd/>
        <w:snapToGrid/>
        <w:spacing w:line="620" w:lineRule="exact"/>
        <w:ind w:firstLine="640" w:firstLineChars="200"/>
        <w:jc w:val="left"/>
        <w:textAlignment w:val="auto"/>
        <w:rPr>
          <w:rFonts w:hint="eastAsia"/>
        </w:rPr>
      </w:pPr>
      <w:r>
        <w:rPr>
          <w:rFonts w:hint="eastAsia" w:ascii="仿宋_GB2312" w:eastAsia="仿宋_GB2312"/>
          <w:sz w:val="32"/>
          <w:szCs w:val="32"/>
        </w:rPr>
        <w:t>本部门无202</w:t>
      </w:r>
      <w:r>
        <w:rPr>
          <w:rFonts w:hint="eastAsia" w:ascii="仿宋_GB2312" w:eastAsia="仿宋_GB2312"/>
          <w:sz w:val="32"/>
          <w:szCs w:val="32"/>
          <w:lang w:val="en-US" w:eastAsia="zh-CN"/>
        </w:rPr>
        <w:t>1</w:t>
      </w:r>
      <w:r>
        <w:rPr>
          <w:rFonts w:hint="eastAsia" w:ascii="仿宋_GB2312" w:eastAsia="仿宋_GB2312"/>
          <w:sz w:val="32"/>
          <w:szCs w:val="32"/>
        </w:rPr>
        <w:t>年结转的政府采购资金支出。</w:t>
      </w:r>
    </w:p>
    <w:p>
      <w:pPr>
        <w:keepNext w:val="0"/>
        <w:keepLines w:val="0"/>
        <w:pageBreakBefore w:val="0"/>
        <w:kinsoku/>
        <w:wordWrap/>
        <w:overflowPunct/>
        <w:topLinePunct w:val="0"/>
        <w:autoSpaceDE w:val="0"/>
        <w:autoSpaceDN w:val="0"/>
        <w:bidi w:val="0"/>
        <w:adjustRightInd/>
        <w:snapToGrid/>
        <w:spacing w:line="62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九、部门预算绩效目标情况说明</w:t>
      </w:r>
    </w:p>
    <w:p>
      <w:pPr>
        <w:keepNext w:val="0"/>
        <w:keepLines w:val="0"/>
        <w:pageBreakBefore w:val="0"/>
        <w:kinsoku/>
        <w:wordWrap/>
        <w:overflowPunct/>
        <w:topLinePunct w:val="0"/>
        <w:autoSpaceDE w:val="0"/>
        <w:autoSpaceDN w:val="0"/>
        <w:bidi w:val="0"/>
        <w:adjustRightInd/>
        <w:snapToGrid/>
        <w:spacing w:line="6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年本部门绩效目标管理全覆盖，涉及当年一般公共预算拨款</w:t>
      </w:r>
      <w:r>
        <w:rPr>
          <w:rFonts w:hint="eastAsia" w:ascii="仿宋_GB2312" w:eastAsia="仿宋_GB2312"/>
          <w:sz w:val="32"/>
          <w:szCs w:val="32"/>
          <w:lang w:val="en-US" w:eastAsia="zh-CN"/>
        </w:rPr>
        <w:t>4612.51</w:t>
      </w:r>
      <w:r>
        <w:rPr>
          <w:rFonts w:hint="eastAsia" w:ascii="仿宋_GB2312" w:eastAsia="仿宋_GB2312"/>
          <w:sz w:val="32"/>
          <w:szCs w:val="32"/>
        </w:rPr>
        <w:t>万元，当年政府性基金预算拨款</w:t>
      </w:r>
      <w:r>
        <w:rPr>
          <w:rFonts w:hint="eastAsia" w:ascii="仿宋_GB2312" w:eastAsia="仿宋_GB2312"/>
          <w:sz w:val="32"/>
          <w:szCs w:val="32"/>
          <w:lang w:val="en-US" w:eastAsia="zh-CN"/>
        </w:rPr>
        <w:t>0</w:t>
      </w:r>
      <w:r>
        <w:rPr>
          <w:rFonts w:hint="eastAsia" w:ascii="仿宋_GB2312" w:eastAsia="仿宋_GB2312"/>
          <w:sz w:val="32"/>
          <w:szCs w:val="32"/>
        </w:rPr>
        <w:t>万元，当年国有资本经营预算拨款</w:t>
      </w:r>
      <w:r>
        <w:rPr>
          <w:rFonts w:hint="eastAsia" w:ascii="仿宋_GB2312" w:eastAsia="仿宋_GB2312"/>
          <w:sz w:val="32"/>
          <w:szCs w:val="32"/>
          <w:lang w:val="en-US" w:eastAsia="zh-CN"/>
        </w:rPr>
        <w:t>0</w:t>
      </w:r>
      <w:r>
        <w:rPr>
          <w:rFonts w:hint="eastAsia" w:ascii="仿宋_GB2312" w:eastAsia="仿宋_GB2312"/>
          <w:sz w:val="32"/>
          <w:szCs w:val="32"/>
        </w:rPr>
        <w:t>万元。</w:t>
      </w:r>
    </w:p>
    <w:p>
      <w:pPr>
        <w:keepNext w:val="0"/>
        <w:keepLines w:val="0"/>
        <w:pageBreakBefore w:val="0"/>
        <w:kinsoku/>
        <w:wordWrap/>
        <w:overflowPunct/>
        <w:topLinePunct w:val="0"/>
        <w:autoSpaceDE w:val="0"/>
        <w:autoSpaceDN w:val="0"/>
        <w:bidi w:val="0"/>
        <w:adjustRightInd/>
        <w:snapToGrid/>
        <w:spacing w:line="620" w:lineRule="exact"/>
        <w:ind w:firstLine="640" w:firstLineChars="200"/>
        <w:jc w:val="left"/>
        <w:textAlignment w:val="auto"/>
        <w:rPr>
          <w:rFonts w:hint="eastAsia"/>
        </w:rPr>
      </w:pPr>
      <w:r>
        <w:rPr>
          <w:rFonts w:hint="eastAsia" w:ascii="仿宋_GB2312" w:eastAsia="仿宋_GB2312"/>
          <w:sz w:val="32"/>
          <w:szCs w:val="32"/>
        </w:rPr>
        <w:t>本部门无202</w:t>
      </w:r>
      <w:r>
        <w:rPr>
          <w:rFonts w:hint="eastAsia" w:ascii="仿宋_GB2312" w:eastAsia="仿宋_GB2312"/>
          <w:sz w:val="32"/>
          <w:szCs w:val="32"/>
          <w:lang w:val="en-US" w:eastAsia="zh-CN"/>
        </w:rPr>
        <w:t>1</w:t>
      </w:r>
      <w:r>
        <w:rPr>
          <w:rFonts w:hint="eastAsia" w:ascii="仿宋_GB2312" w:eastAsia="仿宋_GB2312"/>
          <w:sz w:val="32"/>
          <w:szCs w:val="32"/>
        </w:rPr>
        <w:t>年结转的财政拨款支出涉及的绩效目标管理。</w:t>
      </w:r>
    </w:p>
    <w:p>
      <w:pPr>
        <w:keepNext w:val="0"/>
        <w:keepLines w:val="0"/>
        <w:pageBreakBefore w:val="0"/>
        <w:kinsoku/>
        <w:wordWrap/>
        <w:overflowPunct/>
        <w:topLinePunct w:val="0"/>
        <w:autoSpaceDE w:val="0"/>
        <w:autoSpaceDN w:val="0"/>
        <w:bidi w:val="0"/>
        <w:adjustRightInd/>
        <w:snapToGrid/>
        <w:spacing w:line="62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十、机关运行经费安排情况说明</w:t>
      </w:r>
    </w:p>
    <w:p>
      <w:pPr>
        <w:pStyle w:val="2"/>
        <w:keepNext w:val="0"/>
        <w:keepLines w:val="0"/>
        <w:pageBreakBefore w:val="0"/>
        <w:kinsoku/>
        <w:wordWrap/>
        <w:overflowPunct/>
        <w:topLinePunct w:val="0"/>
        <w:autoSpaceDE w:val="0"/>
        <w:autoSpaceDN w:val="0"/>
        <w:bidi w:val="0"/>
        <w:adjustRightInd/>
        <w:snapToGrid/>
        <w:spacing w:line="620" w:lineRule="exact"/>
        <w:ind w:left="0" w:lef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本部门当年机关运行经费预算安排</w:t>
      </w:r>
      <w:r>
        <w:rPr>
          <w:rFonts w:hint="eastAsia" w:ascii="仿宋_GB2312" w:eastAsia="仿宋_GB2312"/>
          <w:sz w:val="32"/>
          <w:szCs w:val="32"/>
          <w:lang w:val="en-US" w:eastAsia="zh-CN"/>
        </w:rPr>
        <w:t>34.9</w:t>
      </w:r>
      <w:r>
        <w:rPr>
          <w:rFonts w:hint="eastAsia" w:ascii="仿宋_GB2312" w:eastAsia="仿宋_GB2312"/>
          <w:sz w:val="32"/>
          <w:szCs w:val="32"/>
        </w:rPr>
        <w:t>万元，较上年减少</w:t>
      </w:r>
      <w:r>
        <w:rPr>
          <w:rFonts w:hint="eastAsia" w:ascii="仿宋_GB2312" w:eastAsia="仿宋_GB2312"/>
          <w:sz w:val="32"/>
          <w:szCs w:val="32"/>
          <w:lang w:val="en-US" w:eastAsia="zh-CN"/>
        </w:rPr>
        <w:t>43.24</w:t>
      </w:r>
      <w:r>
        <w:rPr>
          <w:rFonts w:hint="eastAsia" w:ascii="仿宋_GB2312" w:eastAsia="仿宋_GB2312"/>
          <w:sz w:val="32"/>
          <w:szCs w:val="32"/>
        </w:rPr>
        <w:t>万元，主要原因是专</w:t>
      </w:r>
      <w:r>
        <w:rPr>
          <w:rFonts w:hint="eastAsia" w:ascii="仿宋_GB2312" w:eastAsia="仿宋_GB2312"/>
          <w:sz w:val="32"/>
          <w:szCs w:val="32"/>
          <w:lang w:val="en-US" w:eastAsia="zh-CN"/>
        </w:rPr>
        <w:t>项业务经费核减。</w:t>
      </w:r>
    </w:p>
    <w:p>
      <w:pPr>
        <w:keepNext w:val="0"/>
        <w:keepLines w:val="0"/>
        <w:pageBreakBefore w:val="0"/>
        <w:kinsoku/>
        <w:wordWrap/>
        <w:overflowPunct/>
        <w:topLinePunct w:val="0"/>
        <w:autoSpaceDE w:val="0"/>
        <w:autoSpaceDN w:val="0"/>
        <w:bidi w:val="0"/>
        <w:adjustRightInd/>
        <w:snapToGrid/>
        <w:spacing w:line="6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本部门无202</w:t>
      </w:r>
      <w:r>
        <w:rPr>
          <w:rFonts w:hint="eastAsia" w:ascii="仿宋_GB2312" w:eastAsia="仿宋_GB2312"/>
          <w:sz w:val="32"/>
          <w:szCs w:val="32"/>
          <w:lang w:val="en-US" w:eastAsia="zh-CN"/>
        </w:rPr>
        <w:t>1</w:t>
      </w:r>
      <w:r>
        <w:rPr>
          <w:rFonts w:hint="eastAsia" w:ascii="仿宋_GB2312" w:eastAsia="仿宋_GB2312"/>
          <w:sz w:val="32"/>
          <w:szCs w:val="32"/>
        </w:rPr>
        <w:t>年结转的财政拨款机关运行经费支出。</w:t>
      </w:r>
    </w:p>
    <w:p>
      <w:pPr>
        <w:keepNext w:val="0"/>
        <w:keepLines w:val="0"/>
        <w:pageBreakBefore w:val="0"/>
        <w:kinsoku/>
        <w:wordWrap/>
        <w:overflowPunct/>
        <w:topLinePunct w:val="0"/>
        <w:autoSpaceDE w:val="0"/>
        <w:autoSpaceDN w:val="0"/>
        <w:bidi w:val="0"/>
        <w:adjustRightInd/>
        <w:snapToGrid/>
        <w:spacing w:line="62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十一、专业名词解释</w:t>
      </w:r>
    </w:p>
    <w:p>
      <w:pPr>
        <w:keepNext w:val="0"/>
        <w:keepLines w:val="0"/>
        <w:pageBreakBefore w:val="0"/>
        <w:kinsoku/>
        <w:wordWrap/>
        <w:overflowPunct/>
        <w:topLinePunct w:val="0"/>
        <w:autoSpaceDE w:val="0"/>
        <w:autoSpaceDN w:val="0"/>
        <w:bidi w:val="0"/>
        <w:adjustRightInd/>
        <w:snapToGrid/>
        <w:spacing w:line="6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机关运行经费: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suppressLineNumbers w:val="0"/>
        <w:kinsoku/>
        <w:wordWrap/>
        <w:overflowPunct/>
        <w:topLinePunct w:val="0"/>
        <w:autoSpaceDE w:val="0"/>
        <w:autoSpaceDN w:val="0"/>
        <w:bidi w:val="0"/>
        <w:adjustRightInd/>
        <w:snapToGrid/>
        <w:spacing w:line="620" w:lineRule="exact"/>
        <w:ind w:firstLine="620" w:firstLineChars="200"/>
        <w:jc w:val="left"/>
        <w:textAlignment w:val="auto"/>
      </w:pPr>
      <w:r>
        <w:rPr>
          <w:rFonts w:ascii="仿宋" w:hAnsi="仿宋" w:eastAsia="仿宋" w:cs="仿宋"/>
          <w:color w:val="000000"/>
          <w:kern w:val="0"/>
          <w:sz w:val="31"/>
          <w:szCs w:val="31"/>
          <w:lang w:val="en-US" w:eastAsia="zh-CN" w:bidi="ar"/>
        </w:rPr>
        <w:t>2.</w:t>
      </w:r>
      <w:r>
        <w:rPr>
          <w:rFonts w:hint="eastAsia" w:ascii="仿宋" w:hAnsi="仿宋" w:eastAsia="仿宋" w:cs="仿宋"/>
          <w:color w:val="000000"/>
          <w:kern w:val="0"/>
          <w:sz w:val="31"/>
          <w:szCs w:val="31"/>
          <w:lang w:val="en-US" w:eastAsia="zh-CN" w:bidi="ar"/>
        </w:rPr>
        <w:t>“三公”经费：是指用财政拨款安排的因公出国（境） 费、公务用车购置及运行费和公务接待费。其中，因公出国（境） 费反映单位公务出国（境）的国际旅费、国外城市间交通费、 住宿费、伙食费、培训费、公杂费等支出；公务用车购置及运 行费反映单位公务用车车辆购置支出（含车辆购置税）及租用 费、燃料费、维修费、过路过桥费、保险费、安全奖励费用等 支出；公务接待费反映单位按规定开支的各类公务接待支出。</w:t>
      </w:r>
    </w:p>
    <w:p>
      <w:pPr>
        <w:spacing w:before="0" w:line="397" w:lineRule="exact"/>
        <w:ind w:right="0"/>
        <w:jc w:val="both"/>
        <w:rPr>
          <w:b/>
          <w:spacing w:val="15"/>
          <w:sz w:val="32"/>
        </w:rPr>
      </w:pPr>
    </w:p>
    <w:p>
      <w:pPr>
        <w:spacing w:before="0" w:line="397" w:lineRule="exact"/>
        <w:ind w:right="0"/>
        <w:jc w:val="both"/>
        <w:rPr>
          <w:b/>
          <w:spacing w:val="15"/>
          <w:sz w:val="32"/>
        </w:rPr>
      </w:pPr>
    </w:p>
    <w:p>
      <w:pPr>
        <w:spacing w:before="0" w:line="397" w:lineRule="exact"/>
        <w:ind w:left="920" w:right="0" w:firstLine="0"/>
        <w:jc w:val="center"/>
        <w:rPr>
          <w:b/>
          <w:spacing w:val="15"/>
          <w:sz w:val="32"/>
        </w:rPr>
      </w:pPr>
    </w:p>
    <w:p>
      <w:pPr>
        <w:spacing w:before="0" w:line="397" w:lineRule="exact"/>
        <w:ind w:left="920" w:right="0" w:firstLine="0"/>
        <w:jc w:val="center"/>
        <w:rPr>
          <w:b/>
          <w:spacing w:val="15"/>
          <w:sz w:val="32"/>
        </w:rPr>
      </w:pPr>
    </w:p>
    <w:p>
      <w:pPr>
        <w:spacing w:before="0" w:line="397" w:lineRule="exact"/>
        <w:ind w:left="920" w:right="0" w:firstLine="0"/>
        <w:jc w:val="center"/>
        <w:rPr>
          <w:b/>
          <w:spacing w:val="15"/>
          <w:sz w:val="32"/>
        </w:rPr>
      </w:pPr>
    </w:p>
    <w:p>
      <w:pPr>
        <w:spacing w:before="0" w:line="397" w:lineRule="exact"/>
        <w:ind w:right="0"/>
        <w:jc w:val="center"/>
        <w:rPr>
          <w:b/>
          <w:sz w:val="32"/>
        </w:rPr>
      </w:pPr>
      <w:r>
        <w:rPr>
          <w:b/>
          <w:spacing w:val="15"/>
          <w:sz w:val="32"/>
        </w:rPr>
        <w:t>第四部分 公开报表</w:t>
      </w:r>
    </w:p>
    <w:p>
      <w:pPr>
        <w:keepNext w:val="0"/>
        <w:keepLines w:val="0"/>
        <w:pageBreakBefore w:val="0"/>
        <w:widowControl w:val="0"/>
        <w:kinsoku/>
        <w:wordWrap/>
        <w:overflowPunct/>
        <w:topLinePunct w:val="0"/>
        <w:autoSpaceDE w:val="0"/>
        <w:autoSpaceDN w:val="0"/>
        <w:bidi w:val="0"/>
        <w:adjustRightInd/>
        <w:snapToGrid/>
        <w:spacing w:before="109"/>
        <w:ind w:right="0"/>
        <w:jc w:val="center"/>
        <w:textAlignment w:val="auto"/>
        <w:rPr>
          <w:rFonts w:hint="eastAsia"/>
          <w:b/>
          <w:w w:val="95"/>
          <w:sz w:val="28"/>
          <w:lang w:val="en-US" w:eastAsia="zh-CN"/>
        </w:rPr>
      </w:pPr>
      <w:r>
        <w:rPr>
          <w:b/>
          <w:w w:val="95"/>
          <w:sz w:val="28"/>
        </w:rPr>
        <w:t>(具体部门预算公开报</w:t>
      </w:r>
      <w:r>
        <w:rPr>
          <w:rFonts w:hint="eastAsia"/>
          <w:b/>
          <w:w w:val="95"/>
          <w:sz w:val="28"/>
          <w:lang w:val="en-US" w:eastAsia="zh-CN"/>
        </w:rPr>
        <w:t>)</w:t>
      </w:r>
    </w:p>
    <w:p>
      <w:pPr>
        <w:jc w:val="center"/>
      </w:pPr>
    </w:p>
    <w:sectPr>
      <w:pgSz w:w="11900" w:h="16840"/>
      <w:pgMar w:top="1644" w:right="1417" w:bottom="600" w:left="1984" w:header="720" w:footer="720" w:gutter="0"/>
      <w:cols w:space="72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E28337-761A-4BDB-8AAB-2314CD253E9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embedRegular r:id="rId2" w:fontKey="{72F95288-D976-48E1-B1E6-ADC56B7F065F}"/>
  </w:font>
  <w:font w:name="仿宋_GB2312">
    <w:altName w:val="仿宋"/>
    <w:panose1 w:val="02010609030101010101"/>
    <w:charset w:val="86"/>
    <w:family w:val="modern"/>
    <w:pitch w:val="default"/>
    <w:sig w:usb0="00000000" w:usb1="00000000" w:usb2="00000000" w:usb3="00000000" w:csb0="00040000" w:csb1="00000000"/>
    <w:embedRegular r:id="rId3" w:fontKey="{64AB5645-C114-4E1D-AB1F-CE4C99D4E26D}"/>
  </w:font>
  <w:font w:name="方正小标宋简体">
    <w:panose1 w:val="02000000000000000000"/>
    <w:charset w:val="86"/>
    <w:family w:val="auto"/>
    <w:pitch w:val="default"/>
    <w:sig w:usb0="00000001" w:usb1="08000000" w:usb2="00000000" w:usb3="00000000" w:csb0="00040000" w:csb1="00000000"/>
    <w:embedRegular r:id="rId4" w:fontKey="{DBA6F561-9456-4FCC-888B-68D8D455515E}"/>
  </w:font>
  <w:font w:name="楷体">
    <w:panose1 w:val="02010609060101010101"/>
    <w:charset w:val="86"/>
    <w:family w:val="auto"/>
    <w:pitch w:val="default"/>
    <w:sig w:usb0="800002BF" w:usb1="38CF7CFA" w:usb2="00000016" w:usb3="00000000" w:csb0="00040001" w:csb1="00000000"/>
    <w:embedRegular r:id="rId5" w:fontKey="{B38DFF52-4168-4C39-ABA5-55069E75C295}"/>
  </w:font>
  <w:font w:name="仿宋">
    <w:panose1 w:val="02010609060101010101"/>
    <w:charset w:val="86"/>
    <w:family w:val="modern"/>
    <w:pitch w:val="default"/>
    <w:sig w:usb0="800002BF" w:usb1="38CF7CFA" w:usb2="00000016" w:usb3="00000000" w:csb0="00040001" w:csb1="00000000"/>
    <w:embedRegular r:id="rId6" w:fontKey="{F2D77CD7-064C-4C58-AAC1-3501D06C7608}"/>
  </w:font>
  <w:font w:name="仿宋GB2312">
    <w:altName w:val="仿宋"/>
    <w:panose1 w:val="00000000000000000000"/>
    <w:charset w:val="00"/>
    <w:family w:val="auto"/>
    <w:pitch w:val="default"/>
    <w:sig w:usb0="00000000" w:usb1="00000000" w:usb2="00000000" w:usb3="00000000" w:csb0="00040001" w:csb1="00000000"/>
    <w:embedRegular r:id="rId7" w:fontKey="{87AD3B58-C35F-45D3-867F-70BF2E6074D3}"/>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BAABCB"/>
    <w:multiLevelType w:val="singleLevel"/>
    <w:tmpl w:val="F8BAABCB"/>
    <w:lvl w:ilvl="0" w:tentative="0">
      <w:start w:val="4"/>
      <w:numFmt w:val="decimal"/>
      <w:suff w:val="nothing"/>
      <w:lvlText w:val="%1、"/>
      <w:lvlJc w:val="left"/>
    </w:lvl>
  </w:abstractNum>
  <w:abstractNum w:abstractNumId="1">
    <w:nsid w:val="FE21BDC4"/>
    <w:multiLevelType w:val="singleLevel"/>
    <w:tmpl w:val="FE21BDC4"/>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iNjA4MjA0MTA0YWFjMDk2MzJhZjkwMzhjMmUxNjcifQ=="/>
  </w:docVars>
  <w:rsids>
    <w:rsidRoot w:val="00000000"/>
    <w:rsid w:val="00E45468"/>
    <w:rsid w:val="01413DEA"/>
    <w:rsid w:val="018E636A"/>
    <w:rsid w:val="033F059C"/>
    <w:rsid w:val="06DF38DD"/>
    <w:rsid w:val="06E54E63"/>
    <w:rsid w:val="0C083224"/>
    <w:rsid w:val="0C1845AC"/>
    <w:rsid w:val="0C6778BD"/>
    <w:rsid w:val="0D5B2D92"/>
    <w:rsid w:val="0DA12D28"/>
    <w:rsid w:val="0DF142E1"/>
    <w:rsid w:val="109E6276"/>
    <w:rsid w:val="13741C49"/>
    <w:rsid w:val="141712DD"/>
    <w:rsid w:val="14B44368"/>
    <w:rsid w:val="158E1808"/>
    <w:rsid w:val="18DA1FFA"/>
    <w:rsid w:val="191B3D36"/>
    <w:rsid w:val="1ADA3DB4"/>
    <w:rsid w:val="1B965ED7"/>
    <w:rsid w:val="1F0F4200"/>
    <w:rsid w:val="21127B7E"/>
    <w:rsid w:val="21D25FBD"/>
    <w:rsid w:val="220556C5"/>
    <w:rsid w:val="271B78A1"/>
    <w:rsid w:val="27951037"/>
    <w:rsid w:val="27CB2AC3"/>
    <w:rsid w:val="299D6A69"/>
    <w:rsid w:val="29AB2D80"/>
    <w:rsid w:val="29CA059D"/>
    <w:rsid w:val="2C8A15E0"/>
    <w:rsid w:val="2D54521A"/>
    <w:rsid w:val="2DA86683"/>
    <w:rsid w:val="2E8702B5"/>
    <w:rsid w:val="2F224C11"/>
    <w:rsid w:val="2FB46826"/>
    <w:rsid w:val="30117C58"/>
    <w:rsid w:val="31CA545B"/>
    <w:rsid w:val="356D0459"/>
    <w:rsid w:val="38C422A4"/>
    <w:rsid w:val="3A124755"/>
    <w:rsid w:val="3AF9263D"/>
    <w:rsid w:val="3DB004D8"/>
    <w:rsid w:val="3F1D303F"/>
    <w:rsid w:val="401F23C1"/>
    <w:rsid w:val="405D1CAE"/>
    <w:rsid w:val="417678E1"/>
    <w:rsid w:val="42732CFF"/>
    <w:rsid w:val="4298298A"/>
    <w:rsid w:val="46524853"/>
    <w:rsid w:val="493F334F"/>
    <w:rsid w:val="49F63ED8"/>
    <w:rsid w:val="4F0C5D20"/>
    <w:rsid w:val="52FB2719"/>
    <w:rsid w:val="547B0557"/>
    <w:rsid w:val="55C008F8"/>
    <w:rsid w:val="55F073E3"/>
    <w:rsid w:val="584A39C4"/>
    <w:rsid w:val="5AB742E4"/>
    <w:rsid w:val="5AD4404D"/>
    <w:rsid w:val="5D364422"/>
    <w:rsid w:val="5F8920F3"/>
    <w:rsid w:val="64757367"/>
    <w:rsid w:val="65C629C3"/>
    <w:rsid w:val="66665228"/>
    <w:rsid w:val="67D037C2"/>
    <w:rsid w:val="68097417"/>
    <w:rsid w:val="680E41D9"/>
    <w:rsid w:val="685E0B10"/>
    <w:rsid w:val="68872ABE"/>
    <w:rsid w:val="698E5CEF"/>
    <w:rsid w:val="6A460CE2"/>
    <w:rsid w:val="6BF14961"/>
    <w:rsid w:val="6CB72FD0"/>
    <w:rsid w:val="6DB70C70"/>
    <w:rsid w:val="6E5322C2"/>
    <w:rsid w:val="7269533F"/>
    <w:rsid w:val="74AA7173"/>
    <w:rsid w:val="75A25EAE"/>
    <w:rsid w:val="778008D3"/>
    <w:rsid w:val="78DE5F96"/>
    <w:rsid w:val="79655EAE"/>
    <w:rsid w:val="7EC613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40"/>
      <w:szCs w:val="40"/>
      <w:lang w:val="zh-CN" w:eastAsia="zh-CN" w:bidi="zh-CN"/>
    </w:rPr>
  </w:style>
  <w:style w:type="paragraph" w:styleId="3">
    <w:name w:val="Normal Indent"/>
    <w:basedOn w:val="1"/>
    <w:next w:val="4"/>
    <w:qFormat/>
    <w:uiPriority w:val="0"/>
    <w:pPr>
      <w:ind w:firstLine="420" w:firstLineChars="200"/>
    </w:pPr>
    <w:rPr>
      <w:rFonts w:ascii="Calibri" w:hAnsi="Calibri" w:cs="Calibri"/>
      <w:szCs w:val="21"/>
    </w:rPr>
  </w:style>
  <w:style w:type="paragraph" w:styleId="4">
    <w:name w:val="index 6"/>
    <w:basedOn w:val="1"/>
    <w:next w:val="1"/>
    <w:semiHidden/>
    <w:qFormat/>
    <w:uiPriority w:val="0"/>
    <w:pPr>
      <w:ind w:left="1000" w:leftChars="10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Title"/>
    <w:basedOn w:val="1"/>
    <w:qFormat/>
    <w:uiPriority w:val="0"/>
    <w:pPr>
      <w:spacing w:before="240" w:after="60"/>
      <w:jc w:val="center"/>
      <w:outlineLvl w:val="0"/>
    </w:pPr>
    <w:rPr>
      <w:rFonts w:ascii="Arial" w:hAnsi="Arial"/>
      <w:b/>
      <w:sz w:val="44"/>
    </w:rPr>
  </w:style>
  <w:style w:type="character" w:styleId="10">
    <w:name w:val="page number"/>
    <w:basedOn w:val="9"/>
    <w:qFormat/>
    <w:uiPriority w:val="0"/>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rPr>
      <w:lang w:val="zh-CN" w:eastAsia="zh-CN" w:bidi="zh-CN"/>
    </w:rPr>
  </w:style>
  <w:style w:type="paragraph" w:customStyle="1" w:styleId="13">
    <w:name w:val="Table Paragraph"/>
    <w:basedOn w:val="1"/>
    <w:qFormat/>
    <w:uiPriority w:val="1"/>
    <w:pPr>
      <w:spacing w:before="35"/>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8450</Words>
  <Characters>9074</Characters>
  <TotalTime>5</TotalTime>
  <ScaleCrop>false</ScaleCrop>
  <LinksUpToDate>false</LinksUpToDate>
  <CharactersWithSpaces>9114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2022-04-11T02:02:00Z</dcterms:created>
  <dc:creator>Administrator</dc:creator>
  <cp:lastModifiedBy>idiot</cp:lastModifiedBy>
  <cp:lastPrinted>2022-04-15T03:05:00Z</cp:lastPrinted>
  <dcterms:modified xsi:type="dcterms:W3CDTF">2023-09-05T02:01:16Z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LastSaved">
    <vt:filetime>2022-04-11T00:00:00Z</vt:filetime>
  </property>
  <property fmtid="{D5CDD505-2E9C-101B-9397-08002B2CF9AE}" pid="4" name="KSOProductBuildVer">
    <vt:lpwstr>2052-12.1.0.15374</vt:lpwstr>
  </property>
  <property fmtid="{D5CDD505-2E9C-101B-9397-08002B2CF9AE}" pid="5" name="ICV">
    <vt:lpwstr>F5242CE4AE6740CDB5E7936DA4BDB9B9</vt:lpwstr>
  </property>
</Properties>
</file>